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193737" w:rsidTr="00193737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193737" w:rsidRDefault="000D6251" w:rsidP="00E40B5E">
            <w:pPr>
              <w:rPr>
                <w:rFonts w:ascii="Arial" w:hAnsi="Arial" w:cs="Arial"/>
                <w:sz w:val="24"/>
                <w:szCs w:val="24"/>
              </w:rPr>
            </w:pPr>
            <w:r w:rsidRPr="000D6251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1.75pt">
                  <v:imagedata r:id="rId6" o:title="DOTLOGO2"/>
                </v:shape>
              </w:pic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193737" w:rsidRDefault="00096D48" w:rsidP="00193737">
            <w:pPr>
              <w:tabs>
                <w:tab w:val="left" w:pos="6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373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19373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193737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193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2FC3" w:rsidRPr="00193737">
              <w:rPr>
                <w:rFonts w:ascii="Arial" w:hAnsi="Arial" w:cs="Arial"/>
                <w:b/>
                <w:sz w:val="24"/>
                <w:szCs w:val="24"/>
              </w:rPr>
              <w:t>Test Procedure SCC-2</w:t>
            </w:r>
            <w:r w:rsidR="00D75545" w:rsidRPr="00193737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5E4216" w:rsidRPr="00193737" w:rsidRDefault="00D75545" w:rsidP="00193737">
            <w:pPr>
              <w:tabs>
                <w:tab w:val="left" w:pos="643"/>
              </w:tabs>
              <w:rPr>
                <w:rFonts w:ascii="Arial" w:hAnsi="Arial" w:cs="Arial"/>
                <w:b/>
              </w:rPr>
            </w:pPr>
            <w:r w:rsidRPr="0019373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B2FC3" w:rsidRPr="00193737">
              <w:rPr>
                <w:rFonts w:ascii="Arial" w:hAnsi="Arial" w:cs="Arial"/>
                <w:b/>
              </w:rPr>
              <w:t xml:space="preserve">Slump Flow and Stability of Self-Consolidating </w:t>
            </w:r>
            <w:r w:rsidR="00096D48" w:rsidRPr="00193737">
              <w:rPr>
                <w:rFonts w:ascii="Arial" w:hAnsi="Arial" w:cs="Arial"/>
                <w:b/>
              </w:rPr>
              <w:tab/>
            </w:r>
            <w:r w:rsidR="006B2FC3" w:rsidRPr="00193737">
              <w:rPr>
                <w:rFonts w:ascii="Arial" w:hAnsi="Arial" w:cs="Arial"/>
                <w:b/>
              </w:rPr>
              <w:t>Concrete</w:t>
            </w:r>
          </w:p>
        </w:tc>
      </w:tr>
      <w:tr w:rsidR="00E40B5E" w:rsidRPr="00193737" w:rsidTr="00193737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B5E" w:rsidRPr="00193737" w:rsidRDefault="00E40B5E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193737" w:rsidTr="00D93152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193737" w:rsidRDefault="00E40B5E" w:rsidP="00D93152">
            <w:pPr>
              <w:rPr>
                <w:rFonts w:ascii="Arial" w:hAnsi="Arial" w:cs="Arial"/>
                <w:sz w:val="22"/>
                <w:szCs w:val="22"/>
              </w:rPr>
            </w:pPr>
            <w:r w:rsidRPr="00193737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6B2FC3" w:rsidRPr="00193737">
              <w:rPr>
                <w:rFonts w:ascii="Arial" w:hAnsi="Arial"/>
                <w:sz w:val="22"/>
              </w:rPr>
              <w:t>testing the slump flow and stability of freshly mixed self-consolidating concrete (SCC).</w:t>
            </w:r>
          </w:p>
        </w:tc>
      </w:tr>
      <w:tr w:rsidR="00E27FF4" w:rsidRPr="00193737" w:rsidTr="00193737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193737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193737" w:rsidTr="00D9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193737" w:rsidRDefault="00E27FF4" w:rsidP="00D93152">
            <w:pPr>
              <w:rPr>
                <w:rFonts w:ascii="Arial" w:hAnsi="Arial"/>
                <w:sz w:val="22"/>
              </w:rPr>
            </w:pPr>
            <w:r w:rsidRPr="00193737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193737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:rsidR="00E27FF4" w:rsidRPr="00193737" w:rsidRDefault="00E27FF4" w:rsidP="00D93152">
            <w:pPr>
              <w:jc w:val="center"/>
              <w:rPr>
                <w:rFonts w:ascii="Arial" w:hAnsi="Arial"/>
                <w:b/>
                <w:sz w:val="22"/>
              </w:rPr>
            </w:pPr>
            <w:r w:rsidRPr="00193737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193737" w:rsidRDefault="00E27FF4" w:rsidP="00D93152">
            <w:pPr>
              <w:jc w:val="center"/>
              <w:rPr>
                <w:rFonts w:ascii="Arial" w:hAnsi="Arial"/>
                <w:b/>
                <w:sz w:val="22"/>
              </w:rPr>
            </w:pPr>
            <w:r w:rsidRPr="00193737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:rsidR="00E27FF4" w:rsidRPr="00193737" w:rsidRDefault="00E27FF4" w:rsidP="0019373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193737" w:rsidTr="00193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193737" w:rsidRDefault="00E27FF4" w:rsidP="00E27FF4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ind w:right="-43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Dampen the slump cone, tamping rod or strike-off bar, and base plate?</w:t>
            </w:r>
            <w:r>
              <w:rPr>
                <w:rFonts w:ascii="Arial" w:hAnsi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Place the cone’s smaller diameter opening in the middle of the base plate?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Fill the cone in one lift without vibration, rodding, or tapping?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Strike off the concrete level with the top of the cone using the tamping rod or strike-off bar?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Remove surplus concrete from around the base of the mold and base plate surface?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 xml:space="preserve">Raise the cone vertically 9 ± 3 in. (225 ± 75 mm) in one smooth motion, without lateral or torsional motion, in 3 ± 1 </w:t>
            </w:r>
            <w:proofErr w:type="gramStart"/>
            <w:r w:rsidRPr="00193737">
              <w:rPr>
                <w:rFonts w:ascii="Arial" w:hAnsi="Arial"/>
              </w:rPr>
              <w:t>seconds</w:t>
            </w:r>
            <w:proofErr w:type="gramEnd"/>
            <w:r w:rsidRPr="00193737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 xml:space="preserve">Perform the test from start to </w:t>
            </w:r>
            <w:proofErr w:type="gramStart"/>
            <w:r w:rsidRPr="00193737">
              <w:rPr>
                <w:rFonts w:ascii="Arial" w:hAnsi="Arial"/>
              </w:rPr>
              <w:t>raising</w:t>
            </w:r>
            <w:proofErr w:type="gramEnd"/>
            <w:r w:rsidRPr="00193737">
              <w:rPr>
                <w:rFonts w:ascii="Arial" w:hAnsi="Arial"/>
              </w:rPr>
              <w:t xml:space="preserve"> of the cone within 2.5 minutes?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Measure the slump flow’s maximum diameter and measure the diameter perpendicular to the maximum to the nearest 0.5 in. (10 mm)?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6FD9" w:rsidRPr="00193737" w:rsidRDefault="003F6FD9" w:rsidP="003F6FD9">
            <w:pPr>
              <w:rPr>
                <w:rFonts w:ascii="Arial" w:hAnsi="Arial"/>
              </w:rPr>
            </w:pPr>
          </w:p>
        </w:tc>
      </w:tr>
      <w:tr w:rsidR="003F6FD9" w:rsidRPr="00193737" w:rsidTr="0036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3F6FD9" w:rsidRPr="00193737" w:rsidRDefault="003F6FD9" w:rsidP="00193737">
            <w:pPr>
              <w:jc w:val="right"/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7"/>
          </w:tcPr>
          <w:p w:rsidR="003F6FD9" w:rsidRPr="00193737" w:rsidRDefault="003F6FD9" w:rsidP="006228B7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193737">
              <w:rPr>
                <w:rFonts w:ascii="Arial" w:hAnsi="Arial"/>
              </w:rPr>
              <w:t>Rate the stability of the SCC according to the Visual Stability Index (VSI)?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3F6FD9" w:rsidRPr="00193737" w:rsidRDefault="000D6251" w:rsidP="00193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6FD9" w:rsidRPr="001937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3737">
              <w:rPr>
                <w:rFonts w:ascii="Arial" w:hAnsi="Arial" w:cs="Arial"/>
                <w:sz w:val="18"/>
                <w:szCs w:val="18"/>
              </w:rPr>
            </w:r>
            <w:r w:rsidRPr="001937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3F6FD9" w:rsidRPr="00193737" w:rsidRDefault="003F6FD9" w:rsidP="00193737">
            <w:pPr>
              <w:jc w:val="center"/>
              <w:rPr>
                <w:rFonts w:ascii="Arial" w:hAnsi="Arial"/>
              </w:rPr>
            </w:pPr>
          </w:p>
        </w:tc>
      </w:tr>
      <w:tr w:rsidR="00E27FF4" w:rsidRPr="00193737" w:rsidTr="00193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193737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76FC1" w:rsidRPr="00193737" w:rsidTr="0061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176FC1" w:rsidRPr="00193737" w:rsidRDefault="00176FC1" w:rsidP="00193737">
            <w:pPr>
              <w:jc w:val="right"/>
              <w:rPr>
                <w:rFonts w:ascii="Arial" w:hAnsi="Arial"/>
                <w:sz w:val="22"/>
              </w:rPr>
            </w:pPr>
            <w:r w:rsidRPr="00193737">
              <w:rPr>
                <w:rFonts w:ascii="Arial" w:hAnsi="Arial"/>
                <w:sz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176FC1" w:rsidRPr="00193737" w:rsidRDefault="000D6251" w:rsidP="008078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153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176FC1" w:rsidRPr="00193737" w:rsidRDefault="00176FC1" w:rsidP="00193737">
            <w:pPr>
              <w:jc w:val="right"/>
              <w:rPr>
                <w:rFonts w:ascii="Arial" w:hAnsi="Arial"/>
                <w:sz w:val="22"/>
              </w:rPr>
            </w:pPr>
            <w:r w:rsidRPr="00193737">
              <w:rPr>
                <w:rFonts w:ascii="Arial" w:hAnsi="Arial"/>
                <w:sz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76FC1" w:rsidRPr="00193737" w:rsidRDefault="000D6251" w:rsidP="008078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153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176FC1" w:rsidRPr="00193737" w:rsidRDefault="00176FC1" w:rsidP="00193737">
            <w:pPr>
              <w:jc w:val="right"/>
              <w:rPr>
                <w:rFonts w:ascii="Arial" w:hAnsi="Arial"/>
                <w:sz w:val="22"/>
              </w:rPr>
            </w:pPr>
            <w:r w:rsidRPr="00193737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76FC1" w:rsidRPr="00193737" w:rsidRDefault="000D6251" w:rsidP="008078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153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27FF4" w:rsidRPr="00193737" w:rsidTr="0017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193737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176FC1" w:rsidRPr="00193737" w:rsidTr="0061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176FC1" w:rsidRPr="00193737" w:rsidRDefault="00176FC1" w:rsidP="001F3E38">
            <w:pPr>
              <w:rPr>
                <w:rFonts w:ascii="Arial" w:hAnsi="Arial"/>
                <w:sz w:val="22"/>
              </w:rPr>
            </w:pPr>
            <w:r w:rsidRPr="00193737">
              <w:rPr>
                <w:rFonts w:ascii="Arial" w:hAnsi="Arial"/>
                <w:sz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176FC1" w:rsidRPr="00193737" w:rsidRDefault="000D6251" w:rsidP="006153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153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176FC1" w:rsidRPr="00193737" w:rsidTr="0061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176FC1" w:rsidRPr="00193737" w:rsidRDefault="00176FC1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176FC1" w:rsidRPr="00193737" w:rsidRDefault="000D6251" w:rsidP="006153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153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176FC1" w:rsidRPr="00193737" w:rsidTr="0061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176FC1" w:rsidRPr="00193737" w:rsidRDefault="00176FC1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176FC1" w:rsidRPr="00193737" w:rsidRDefault="000D6251" w:rsidP="006153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153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176FC1" w:rsidRPr="00193737" w:rsidTr="0061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176FC1" w:rsidRPr="00193737" w:rsidRDefault="00176FC1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176FC1" w:rsidRPr="00193737" w:rsidRDefault="000D6251" w:rsidP="006153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153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 w:rsidR="006153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F4" w:rsidRDefault="00AC03F4">
      <w:r>
        <w:separator/>
      </w:r>
    </w:p>
  </w:endnote>
  <w:endnote w:type="continuationSeparator" w:id="0">
    <w:p w:rsidR="00AC03F4" w:rsidRDefault="00AC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E7" w:rsidRPr="00F72FDE" w:rsidRDefault="00D93152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0D625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0D6251">
      <w:rPr>
        <w:rFonts w:ascii="Arial" w:hAnsi="Arial" w:cs="Arial"/>
        <w:sz w:val="16"/>
        <w:szCs w:val="16"/>
      </w:rPr>
      <w:fldChar w:fldCharType="separate"/>
    </w:r>
    <w:r w:rsidR="00790924">
      <w:rPr>
        <w:rFonts w:ascii="Arial" w:hAnsi="Arial" w:cs="Arial"/>
        <w:noProof/>
        <w:sz w:val="16"/>
        <w:szCs w:val="16"/>
      </w:rPr>
      <w:t>8/19/2009</w:t>
    </w:r>
    <w:r w:rsidR="000D6251">
      <w:rPr>
        <w:rFonts w:ascii="Arial" w:hAnsi="Arial" w:cs="Arial"/>
        <w:sz w:val="16"/>
        <w:szCs w:val="16"/>
      </w:rPr>
      <w:fldChar w:fldCharType="end"/>
    </w:r>
    <w:r w:rsidR="006153E7" w:rsidRPr="00F72FDE">
      <w:rPr>
        <w:rFonts w:ascii="Arial" w:hAnsi="Arial" w:cs="Arial"/>
        <w:sz w:val="16"/>
        <w:szCs w:val="16"/>
      </w:rPr>
      <w:tab/>
      <w:t>BMPR PCC</w:t>
    </w:r>
    <w:r w:rsidR="006153E7">
      <w:rPr>
        <w:rFonts w:ascii="Arial" w:hAnsi="Arial" w:cs="Arial"/>
        <w:sz w:val="16"/>
        <w:szCs w:val="16"/>
      </w:rPr>
      <w:t>X14</w:t>
    </w:r>
    <w:r w:rsidR="00790924">
      <w:rPr>
        <w:rFonts w:ascii="Arial" w:hAnsi="Arial" w:cs="Arial"/>
        <w:sz w:val="16"/>
        <w:szCs w:val="16"/>
      </w:rPr>
      <w:t xml:space="preserve"> (08/20/09)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F4" w:rsidRDefault="00AC03F4">
      <w:r>
        <w:separator/>
      </w:r>
    </w:p>
  </w:footnote>
  <w:footnote w:type="continuationSeparator" w:id="0">
    <w:p w:rsidR="00AC03F4" w:rsidRDefault="00AC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38"/>
    <w:rsid w:val="00027344"/>
    <w:rsid w:val="00050766"/>
    <w:rsid w:val="000514B4"/>
    <w:rsid w:val="000749B4"/>
    <w:rsid w:val="0008130E"/>
    <w:rsid w:val="00084B5A"/>
    <w:rsid w:val="000875FD"/>
    <w:rsid w:val="00096D48"/>
    <w:rsid w:val="000B62E0"/>
    <w:rsid w:val="000C7801"/>
    <w:rsid w:val="000D6251"/>
    <w:rsid w:val="001159E9"/>
    <w:rsid w:val="00151169"/>
    <w:rsid w:val="00176FC1"/>
    <w:rsid w:val="00177A46"/>
    <w:rsid w:val="00181D4C"/>
    <w:rsid w:val="00193737"/>
    <w:rsid w:val="001B6BAB"/>
    <w:rsid w:val="001C706E"/>
    <w:rsid w:val="001F3DF8"/>
    <w:rsid w:val="001F3E38"/>
    <w:rsid w:val="00252C41"/>
    <w:rsid w:val="00272B84"/>
    <w:rsid w:val="00275F4A"/>
    <w:rsid w:val="002B3520"/>
    <w:rsid w:val="002F133F"/>
    <w:rsid w:val="003144D3"/>
    <w:rsid w:val="00316FB8"/>
    <w:rsid w:val="00323951"/>
    <w:rsid w:val="00331E60"/>
    <w:rsid w:val="00356B77"/>
    <w:rsid w:val="0036020D"/>
    <w:rsid w:val="00384431"/>
    <w:rsid w:val="003868E2"/>
    <w:rsid w:val="003F6FD9"/>
    <w:rsid w:val="00444DAC"/>
    <w:rsid w:val="00451CBC"/>
    <w:rsid w:val="00456F5A"/>
    <w:rsid w:val="00460D5B"/>
    <w:rsid w:val="004D0E59"/>
    <w:rsid w:val="004D1818"/>
    <w:rsid w:val="00534577"/>
    <w:rsid w:val="00551E0C"/>
    <w:rsid w:val="005572FB"/>
    <w:rsid w:val="00563CD5"/>
    <w:rsid w:val="00571BFB"/>
    <w:rsid w:val="005740C0"/>
    <w:rsid w:val="005B0AE4"/>
    <w:rsid w:val="005B5F43"/>
    <w:rsid w:val="005E0B5D"/>
    <w:rsid w:val="005E306F"/>
    <w:rsid w:val="005E4216"/>
    <w:rsid w:val="005F0049"/>
    <w:rsid w:val="005F1ACF"/>
    <w:rsid w:val="006006E2"/>
    <w:rsid w:val="00611F52"/>
    <w:rsid w:val="006153E7"/>
    <w:rsid w:val="006228B7"/>
    <w:rsid w:val="00632060"/>
    <w:rsid w:val="00661D4D"/>
    <w:rsid w:val="0068230D"/>
    <w:rsid w:val="006A3C78"/>
    <w:rsid w:val="006B019D"/>
    <w:rsid w:val="006B2FC3"/>
    <w:rsid w:val="006C763D"/>
    <w:rsid w:val="006D081C"/>
    <w:rsid w:val="006E246D"/>
    <w:rsid w:val="006F1CD3"/>
    <w:rsid w:val="00715BEC"/>
    <w:rsid w:val="007757A2"/>
    <w:rsid w:val="0078660C"/>
    <w:rsid w:val="00790924"/>
    <w:rsid w:val="0079180C"/>
    <w:rsid w:val="007A4A18"/>
    <w:rsid w:val="00801DFD"/>
    <w:rsid w:val="008078B7"/>
    <w:rsid w:val="00821E2F"/>
    <w:rsid w:val="00823417"/>
    <w:rsid w:val="00844AB1"/>
    <w:rsid w:val="00880D3A"/>
    <w:rsid w:val="008845F8"/>
    <w:rsid w:val="008A28AA"/>
    <w:rsid w:val="008B318E"/>
    <w:rsid w:val="00930303"/>
    <w:rsid w:val="00943771"/>
    <w:rsid w:val="0094616F"/>
    <w:rsid w:val="00984151"/>
    <w:rsid w:val="00994EA3"/>
    <w:rsid w:val="00996A5F"/>
    <w:rsid w:val="009D51D3"/>
    <w:rsid w:val="00A434A8"/>
    <w:rsid w:val="00A475A0"/>
    <w:rsid w:val="00A64FBC"/>
    <w:rsid w:val="00A83CCF"/>
    <w:rsid w:val="00AC03F4"/>
    <w:rsid w:val="00AC296B"/>
    <w:rsid w:val="00AD08FE"/>
    <w:rsid w:val="00AF2DD5"/>
    <w:rsid w:val="00B16C00"/>
    <w:rsid w:val="00B5557E"/>
    <w:rsid w:val="00B7052B"/>
    <w:rsid w:val="00B90E6A"/>
    <w:rsid w:val="00BC29D6"/>
    <w:rsid w:val="00BC6463"/>
    <w:rsid w:val="00BE7582"/>
    <w:rsid w:val="00C00299"/>
    <w:rsid w:val="00C4611A"/>
    <w:rsid w:val="00C80E96"/>
    <w:rsid w:val="00C94153"/>
    <w:rsid w:val="00CB5F59"/>
    <w:rsid w:val="00CC0F80"/>
    <w:rsid w:val="00CC3B17"/>
    <w:rsid w:val="00CF28D3"/>
    <w:rsid w:val="00D07C62"/>
    <w:rsid w:val="00D25B82"/>
    <w:rsid w:val="00D460B2"/>
    <w:rsid w:val="00D52FB9"/>
    <w:rsid w:val="00D5415E"/>
    <w:rsid w:val="00D75545"/>
    <w:rsid w:val="00D93152"/>
    <w:rsid w:val="00D949DE"/>
    <w:rsid w:val="00DB02BA"/>
    <w:rsid w:val="00DC1CE4"/>
    <w:rsid w:val="00DC70C6"/>
    <w:rsid w:val="00DE04AE"/>
    <w:rsid w:val="00DE5CD4"/>
    <w:rsid w:val="00DE606D"/>
    <w:rsid w:val="00DF2D6C"/>
    <w:rsid w:val="00DF3060"/>
    <w:rsid w:val="00DF7C87"/>
    <w:rsid w:val="00E15A71"/>
    <w:rsid w:val="00E20DA4"/>
    <w:rsid w:val="00E27FF4"/>
    <w:rsid w:val="00E40B5E"/>
    <w:rsid w:val="00E50DCB"/>
    <w:rsid w:val="00E87808"/>
    <w:rsid w:val="00EC4AE3"/>
    <w:rsid w:val="00EE5A3D"/>
    <w:rsid w:val="00EE7FC7"/>
    <w:rsid w:val="00F21BCC"/>
    <w:rsid w:val="00F2385E"/>
    <w:rsid w:val="00F33029"/>
    <w:rsid w:val="00F43806"/>
    <w:rsid w:val="00F62CDC"/>
    <w:rsid w:val="00F72FDE"/>
    <w:rsid w:val="00F7676E"/>
    <w:rsid w:val="00FB5387"/>
    <w:rsid w:val="00FC231E"/>
    <w:rsid w:val="00FC6D5B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Test Procedure SCC-2 Checklist Slump Flow and Stability of Self-Consolidating Concrete</vt:lpstr>
    </vt:vector>
  </TitlesOfParts>
  <Company>IDOT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Test Procedure SCC-2 Checklist Slump Flow and Stability of Self-Consolidating Concrete</dc:title>
  <dc:subject>BMPR PCCX14</dc:subject>
  <dc:creator>IDOT</dc:creator>
  <cp:keywords/>
  <dc:description/>
  <cp:lastModifiedBy>kincaids</cp:lastModifiedBy>
  <cp:revision>3</cp:revision>
  <cp:lastPrinted>2009-05-29T16:36:00Z</cp:lastPrinted>
  <dcterms:created xsi:type="dcterms:W3CDTF">2009-08-19T18:24:00Z</dcterms:created>
  <dcterms:modified xsi:type="dcterms:W3CDTF">2009-08-19T20:56:00Z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