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604D" w14:textId="77777777" w:rsidR="00754ABF" w:rsidRDefault="00754ABF" w:rsidP="00754ABF"/>
    <w:p w14:paraId="42A15DD0" w14:textId="77777777" w:rsidR="00754ABF" w:rsidRDefault="00754ABF" w:rsidP="00754ABF"/>
    <w:p w14:paraId="4398C75C" w14:textId="77777777" w:rsidR="00754ABF" w:rsidRDefault="00754ABF" w:rsidP="00754ABF"/>
    <w:p w14:paraId="5724E33F" w14:textId="77777777" w:rsidR="00754ABF" w:rsidRDefault="00754ABF" w:rsidP="00754ABF">
      <w:r>
        <w:rPr>
          <w:noProof/>
          <w:color w:val="2B579A"/>
          <w:shd w:val="clear" w:color="auto" w:fill="E6E6E6"/>
        </w:rPr>
        <w:drawing>
          <wp:inline distT="0" distB="0" distL="0" distR="0" wp14:anchorId="29CB9B68" wp14:editId="0315B02A">
            <wp:extent cx="54864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3D2EC506" w14:textId="77777777" w:rsidR="00754ABF" w:rsidRDefault="00754ABF" w:rsidP="00754ABF"/>
    <w:p w14:paraId="4649488D" w14:textId="77777777" w:rsidR="00754ABF" w:rsidRDefault="00754ABF" w:rsidP="00754ABF"/>
    <w:p w14:paraId="04712D1B" w14:textId="77777777" w:rsidR="00754ABF" w:rsidRDefault="00754ABF" w:rsidP="00754ABF"/>
    <w:p w14:paraId="04DC1D29" w14:textId="77777777" w:rsidR="00754ABF" w:rsidRDefault="00754ABF" w:rsidP="00754ABF"/>
    <w:p w14:paraId="0B5751CA" w14:textId="77777777" w:rsidR="00754ABF" w:rsidRDefault="00754ABF" w:rsidP="00754ABF"/>
    <w:p w14:paraId="2FE96616" w14:textId="77777777" w:rsidR="00754ABF" w:rsidRDefault="00754ABF" w:rsidP="00754ABF"/>
    <w:p w14:paraId="27FE1A35" w14:textId="77777777" w:rsidR="00754ABF" w:rsidRDefault="00754ABF" w:rsidP="00754ABF"/>
    <w:p w14:paraId="5A403047" w14:textId="77777777" w:rsidR="00754ABF" w:rsidRDefault="00754ABF" w:rsidP="00754ABF"/>
    <w:p w14:paraId="6B890981" w14:textId="77777777" w:rsidR="00754ABF" w:rsidRDefault="00754ABF" w:rsidP="00754ABF"/>
    <w:p w14:paraId="033E816B" w14:textId="77777777" w:rsidR="00754ABF" w:rsidRDefault="00754ABF" w:rsidP="00754ABF"/>
    <w:p w14:paraId="0FF79A8D" w14:textId="77777777" w:rsidR="00754ABF" w:rsidRDefault="00754ABF" w:rsidP="00754ABF"/>
    <w:p w14:paraId="28F0BAF0" w14:textId="77777777" w:rsidR="00754ABF" w:rsidRDefault="00754ABF" w:rsidP="00754ABF"/>
    <w:p w14:paraId="36405E02" w14:textId="77777777" w:rsidR="00754ABF" w:rsidRDefault="00754ABF" w:rsidP="00754ABF"/>
    <w:p w14:paraId="5E633DE1" w14:textId="77777777" w:rsidR="00754ABF" w:rsidRDefault="00754ABF" w:rsidP="00754ABF"/>
    <w:p w14:paraId="2049C1B3" w14:textId="1261EED7" w:rsidR="00754ABF" w:rsidRPr="00DE0B50" w:rsidRDefault="00754ABF" w:rsidP="00720B93">
      <w:pPr>
        <w:pStyle w:val="Title"/>
      </w:pPr>
      <w:r w:rsidRPr="00DE0B50">
        <w:t xml:space="preserve">PROCEDURES AND GUIDELINES </w:t>
      </w:r>
    </w:p>
    <w:p w14:paraId="4898A527" w14:textId="77777777" w:rsidR="00754ABF" w:rsidRDefault="00754ABF" w:rsidP="00754ABF">
      <w:pPr>
        <w:pBdr>
          <w:bottom w:val="single" w:sz="4" w:space="1" w:color="auto"/>
        </w:pBdr>
      </w:pPr>
    </w:p>
    <w:p w14:paraId="23049AB1" w14:textId="2FC30935" w:rsidR="00754ABF" w:rsidRDefault="7363C676" w:rsidP="00720B93">
      <w:pPr>
        <w:pStyle w:val="Subtitle"/>
      </w:pPr>
      <w:r>
        <w:t xml:space="preserve">Spring </w:t>
      </w:r>
      <w:r w:rsidR="00412BEC">
        <w:t>2023</w:t>
      </w:r>
    </w:p>
    <w:p w14:paraId="02AF43C2" w14:textId="77777777" w:rsidR="00754ABF" w:rsidRDefault="00754ABF" w:rsidP="00754ABF">
      <w:pPr>
        <w:jc w:val="right"/>
        <w:rPr>
          <w:rFonts w:ascii="Bahnschrift SemiBold SemiConden" w:hAnsi="Bahnschrift SemiBold SemiConden"/>
          <w:sz w:val="36"/>
          <w:szCs w:val="36"/>
        </w:rPr>
      </w:pPr>
    </w:p>
    <w:p w14:paraId="18C71995" w14:textId="77777777" w:rsidR="00754ABF" w:rsidRDefault="00754ABF" w:rsidP="00754ABF">
      <w:pPr>
        <w:jc w:val="right"/>
        <w:rPr>
          <w:rFonts w:ascii="Bahnschrift SemiBold SemiConden" w:hAnsi="Bahnschrift SemiBold SemiConden"/>
          <w:sz w:val="36"/>
          <w:szCs w:val="36"/>
        </w:rPr>
      </w:pPr>
    </w:p>
    <w:p w14:paraId="292D3423" w14:textId="77777777" w:rsidR="00754ABF" w:rsidRDefault="00754ABF" w:rsidP="00754ABF">
      <w:pPr>
        <w:jc w:val="right"/>
        <w:rPr>
          <w:rFonts w:ascii="Bahnschrift SemiBold SemiConden" w:hAnsi="Bahnschrift SemiBold SemiConden"/>
          <w:sz w:val="36"/>
          <w:szCs w:val="36"/>
        </w:rPr>
      </w:pPr>
    </w:p>
    <w:p w14:paraId="4635E660" w14:textId="3599709B" w:rsidR="00754ABF" w:rsidRDefault="00754ABF" w:rsidP="00754ABF">
      <w:pPr>
        <w:jc w:val="right"/>
        <w:rPr>
          <w:rFonts w:ascii="Bahnschrift SemiBold SemiConden" w:hAnsi="Bahnschrift SemiBold SemiConden"/>
          <w:sz w:val="36"/>
          <w:szCs w:val="36"/>
        </w:rPr>
      </w:pPr>
    </w:p>
    <w:p w14:paraId="5A81C831" w14:textId="215EAB4B" w:rsidR="00E83D7A" w:rsidRDefault="00E83D7A" w:rsidP="00754ABF">
      <w:pPr>
        <w:jc w:val="right"/>
        <w:rPr>
          <w:rFonts w:ascii="Bahnschrift SemiBold SemiConden" w:hAnsi="Bahnschrift SemiBold SemiConden"/>
          <w:sz w:val="36"/>
          <w:szCs w:val="36"/>
        </w:rPr>
      </w:pPr>
    </w:p>
    <w:p w14:paraId="47DE29A6" w14:textId="77777777" w:rsidR="00E83D7A" w:rsidRDefault="00E83D7A" w:rsidP="00754ABF">
      <w:pPr>
        <w:jc w:val="right"/>
        <w:rPr>
          <w:rFonts w:ascii="Bahnschrift SemiBold SemiConden" w:hAnsi="Bahnschrift SemiBold SemiConden"/>
          <w:sz w:val="36"/>
          <w:szCs w:val="36"/>
        </w:rPr>
      </w:pPr>
    </w:p>
    <w:p w14:paraId="1CD3CB8A" w14:textId="77777777" w:rsidR="00754ABF" w:rsidRDefault="00754ABF" w:rsidP="00754ABF">
      <w:pPr>
        <w:jc w:val="right"/>
        <w:rPr>
          <w:rFonts w:ascii="Bahnschrift SemiBold SemiConden" w:hAnsi="Bahnschrift SemiBold SemiConden"/>
          <w:sz w:val="36"/>
          <w:szCs w:val="36"/>
        </w:rPr>
      </w:pPr>
    </w:p>
    <w:p w14:paraId="5FACE1DF" w14:textId="77777777" w:rsidR="00753771" w:rsidRPr="00864D36" w:rsidRDefault="00753771" w:rsidP="00864D36"/>
    <w:p w14:paraId="0067303E" w14:textId="1B066712" w:rsidR="00362A5B" w:rsidRDefault="00362A5B" w:rsidP="00720B93">
      <w:pPr>
        <w:pStyle w:val="Heading1"/>
      </w:pPr>
      <w:r>
        <w:lastRenderedPageBreak/>
        <w:t>I</w:t>
      </w:r>
      <w:r w:rsidR="002B3A9B">
        <w:t>ntroduction</w:t>
      </w:r>
    </w:p>
    <w:p w14:paraId="11B2793E" w14:textId="77777777" w:rsidR="00362A5B" w:rsidRDefault="00362A5B" w:rsidP="00362A5B">
      <w:pPr>
        <w:autoSpaceDE w:val="0"/>
        <w:autoSpaceDN w:val="0"/>
        <w:adjustRightInd w:val="0"/>
        <w:rPr>
          <w:rFonts w:ascii="Arial" w:hAnsi="Arial" w:cs="Arial"/>
          <w:b/>
          <w:bCs/>
          <w:sz w:val="22"/>
          <w:szCs w:val="22"/>
        </w:rPr>
      </w:pPr>
    </w:p>
    <w:p w14:paraId="06E1F447" w14:textId="26C0C942" w:rsidR="00362A5B" w:rsidRDefault="00362A5B" w:rsidP="00362A5B">
      <w:pPr>
        <w:autoSpaceDE w:val="0"/>
        <w:autoSpaceDN w:val="0"/>
        <w:adjustRightInd w:val="0"/>
        <w:rPr>
          <w:rFonts w:ascii="Arial" w:hAnsi="Arial" w:cs="Arial"/>
          <w:sz w:val="22"/>
          <w:szCs w:val="22"/>
        </w:rPr>
      </w:pPr>
      <w:r w:rsidRPr="58CEDEB3">
        <w:rPr>
          <w:rFonts w:ascii="Arial" w:hAnsi="Arial" w:cs="Arial"/>
          <w:sz w:val="22"/>
          <w:szCs w:val="22"/>
        </w:rPr>
        <w:t>The Illinois Traffic Records Coordinating Committee</w:t>
      </w:r>
      <w:r w:rsidR="0021518E" w:rsidRPr="58CEDEB3">
        <w:rPr>
          <w:rFonts w:ascii="Arial" w:hAnsi="Arial" w:cs="Arial"/>
          <w:sz w:val="22"/>
          <w:szCs w:val="22"/>
        </w:rPr>
        <w:t>’</w:t>
      </w:r>
      <w:r w:rsidR="0021518E" w:rsidRPr="58CEDEB3">
        <w:rPr>
          <w:rFonts w:ascii="Arial" w:hAnsi="Arial" w:cs="Arial"/>
          <w:i/>
          <w:iCs/>
          <w:sz w:val="22"/>
          <w:szCs w:val="22"/>
        </w:rPr>
        <w:t>s</w:t>
      </w:r>
      <w:r w:rsidRPr="58CEDEB3">
        <w:rPr>
          <w:rFonts w:ascii="Arial" w:hAnsi="Arial" w:cs="Arial"/>
          <w:i/>
          <w:iCs/>
          <w:sz w:val="22"/>
          <w:szCs w:val="22"/>
        </w:rPr>
        <w:t xml:space="preserve"> Procedures and Guidelines </w:t>
      </w:r>
      <w:r w:rsidR="0088248A" w:rsidRPr="58CEDEB3">
        <w:rPr>
          <w:rFonts w:ascii="Arial" w:hAnsi="Arial" w:cs="Arial"/>
          <w:sz w:val="22"/>
          <w:szCs w:val="22"/>
        </w:rPr>
        <w:t>(</w:t>
      </w:r>
      <w:r w:rsidR="00A67FAE" w:rsidRPr="58CEDEB3">
        <w:rPr>
          <w:rFonts w:ascii="Arial" w:hAnsi="Arial" w:cs="Arial"/>
          <w:sz w:val="22"/>
          <w:szCs w:val="22"/>
        </w:rPr>
        <w:t>henceforth referred to as Guidelines, TRCC Guidelines, or</w:t>
      </w:r>
      <w:r w:rsidR="00CA3384" w:rsidRPr="58CEDEB3">
        <w:rPr>
          <w:rFonts w:ascii="Arial" w:hAnsi="Arial" w:cs="Arial"/>
          <w:sz w:val="22"/>
          <w:szCs w:val="22"/>
        </w:rPr>
        <w:t xml:space="preserve"> the </w:t>
      </w:r>
      <w:r w:rsidR="0088248A" w:rsidRPr="58CEDEB3">
        <w:rPr>
          <w:rFonts w:ascii="Arial" w:hAnsi="Arial" w:cs="Arial"/>
          <w:sz w:val="22"/>
          <w:szCs w:val="22"/>
        </w:rPr>
        <w:t>Manual)</w:t>
      </w:r>
      <w:r w:rsidR="0088248A" w:rsidRPr="58CEDEB3">
        <w:rPr>
          <w:rFonts w:ascii="Arial" w:hAnsi="Arial" w:cs="Arial"/>
          <w:i/>
          <w:iCs/>
          <w:sz w:val="22"/>
          <w:szCs w:val="22"/>
        </w:rPr>
        <w:t xml:space="preserve"> </w:t>
      </w:r>
      <w:r w:rsidRPr="58CEDEB3">
        <w:rPr>
          <w:rFonts w:ascii="Arial" w:hAnsi="Arial" w:cs="Arial"/>
          <w:sz w:val="22"/>
          <w:szCs w:val="22"/>
        </w:rPr>
        <w:t>has been prepared to document the proper procedures and guidelines necessary to ensure the successful operation of the Illinois Traffic Records Coordinating Committee (TRCC).</w:t>
      </w:r>
    </w:p>
    <w:p w14:paraId="256504D8" w14:textId="77777777" w:rsidR="00362A5B" w:rsidRDefault="00362A5B" w:rsidP="00362A5B">
      <w:pPr>
        <w:autoSpaceDE w:val="0"/>
        <w:autoSpaceDN w:val="0"/>
        <w:adjustRightInd w:val="0"/>
        <w:rPr>
          <w:rFonts w:ascii="Arial" w:hAnsi="Arial" w:cs="Arial"/>
          <w:sz w:val="22"/>
          <w:szCs w:val="22"/>
        </w:rPr>
      </w:pPr>
    </w:p>
    <w:p w14:paraId="2F778F38" w14:textId="7CC1C91A" w:rsidR="00362A5B" w:rsidRDefault="00362A5B" w:rsidP="00362A5B">
      <w:pPr>
        <w:autoSpaceDE w:val="0"/>
        <w:autoSpaceDN w:val="0"/>
        <w:adjustRightInd w:val="0"/>
        <w:rPr>
          <w:rFonts w:ascii="Arial" w:hAnsi="Arial" w:cs="Arial"/>
          <w:sz w:val="22"/>
          <w:szCs w:val="22"/>
        </w:rPr>
      </w:pPr>
      <w:r w:rsidRPr="58CEDEB3">
        <w:rPr>
          <w:rFonts w:ascii="Arial" w:hAnsi="Arial" w:cs="Arial"/>
          <w:sz w:val="22"/>
          <w:szCs w:val="22"/>
        </w:rPr>
        <w:t xml:space="preserve">The </w:t>
      </w:r>
      <w:r w:rsidR="00CA3384" w:rsidRPr="58CEDEB3">
        <w:rPr>
          <w:rFonts w:ascii="Arial" w:hAnsi="Arial" w:cs="Arial"/>
          <w:sz w:val="22"/>
          <w:szCs w:val="22"/>
        </w:rPr>
        <w:t xml:space="preserve">Guidelines </w:t>
      </w:r>
      <w:r w:rsidRPr="58CEDEB3">
        <w:rPr>
          <w:rFonts w:ascii="Arial" w:hAnsi="Arial" w:cs="Arial"/>
          <w:sz w:val="22"/>
          <w:szCs w:val="22"/>
        </w:rPr>
        <w:t>present the information required to assist personnel</w:t>
      </w:r>
      <w:r w:rsidR="006152CD" w:rsidRPr="58CEDEB3">
        <w:rPr>
          <w:rFonts w:ascii="Arial" w:hAnsi="Arial" w:cs="Arial"/>
          <w:sz w:val="22"/>
          <w:szCs w:val="22"/>
        </w:rPr>
        <w:t>, TRCC members, and stakeholders</w:t>
      </w:r>
      <w:r w:rsidRPr="58CEDEB3">
        <w:rPr>
          <w:rFonts w:ascii="Arial" w:hAnsi="Arial" w:cs="Arial"/>
          <w:sz w:val="22"/>
          <w:szCs w:val="22"/>
        </w:rPr>
        <w:t xml:space="preserve"> in understanding the structure of the TRCC program and the duties required for successful program results.</w:t>
      </w:r>
    </w:p>
    <w:p w14:paraId="4667DB43" w14:textId="77777777" w:rsidR="003E2084" w:rsidRDefault="003E2084" w:rsidP="00362A5B">
      <w:pPr>
        <w:autoSpaceDE w:val="0"/>
        <w:autoSpaceDN w:val="0"/>
        <w:adjustRightInd w:val="0"/>
        <w:rPr>
          <w:rFonts w:ascii="Arial" w:hAnsi="Arial" w:cs="Arial"/>
          <w:sz w:val="22"/>
          <w:szCs w:val="22"/>
        </w:rPr>
      </w:pPr>
    </w:p>
    <w:p w14:paraId="02D63240" w14:textId="1F46C9DA" w:rsidR="003E2084" w:rsidRDefault="003E2084" w:rsidP="003E2084">
      <w:pPr>
        <w:rPr>
          <w:rFonts w:ascii="Arial" w:hAnsi="Arial" w:cs="Arial"/>
          <w:sz w:val="22"/>
          <w:szCs w:val="22"/>
        </w:rPr>
      </w:pPr>
      <w:r w:rsidRPr="02A9391D">
        <w:rPr>
          <w:rFonts w:ascii="Arial" w:hAnsi="Arial" w:cs="Arial"/>
          <w:sz w:val="22"/>
          <w:szCs w:val="22"/>
        </w:rPr>
        <w:t xml:space="preserve">The TRCC Technical </w:t>
      </w:r>
      <w:r w:rsidR="00677D35">
        <w:rPr>
          <w:rFonts w:ascii="Arial" w:hAnsi="Arial" w:cs="Arial"/>
          <w:sz w:val="22"/>
          <w:szCs w:val="22"/>
        </w:rPr>
        <w:t>C</w:t>
      </w:r>
      <w:r w:rsidRPr="02A9391D">
        <w:rPr>
          <w:rFonts w:ascii="Arial" w:hAnsi="Arial" w:cs="Arial"/>
          <w:sz w:val="22"/>
          <w:szCs w:val="22"/>
        </w:rPr>
        <w:t>ommittee</w:t>
      </w:r>
      <w:r w:rsidR="00876F01">
        <w:rPr>
          <w:rFonts w:ascii="Arial" w:hAnsi="Arial" w:cs="Arial"/>
          <w:sz w:val="22"/>
          <w:szCs w:val="22"/>
        </w:rPr>
        <w:t xml:space="preserve"> </w:t>
      </w:r>
      <w:r w:rsidRPr="02A9391D">
        <w:rPr>
          <w:rFonts w:ascii="Arial" w:hAnsi="Arial" w:cs="Arial"/>
          <w:sz w:val="22"/>
          <w:szCs w:val="22"/>
        </w:rPr>
        <w:t xml:space="preserve">will approve the TRCC Procedures and Guidelines document. However, the </w:t>
      </w:r>
      <w:r w:rsidR="003D33E4" w:rsidRPr="02A9391D">
        <w:rPr>
          <w:rFonts w:ascii="Arial" w:hAnsi="Arial" w:cs="Arial"/>
          <w:sz w:val="22"/>
          <w:szCs w:val="22"/>
        </w:rPr>
        <w:t>Traffic Records Coordinator (</w:t>
      </w:r>
      <w:r w:rsidRPr="02A9391D">
        <w:rPr>
          <w:rFonts w:ascii="Arial" w:hAnsi="Arial" w:cs="Arial"/>
          <w:sz w:val="22"/>
          <w:szCs w:val="22"/>
        </w:rPr>
        <w:t>TRC</w:t>
      </w:r>
      <w:r w:rsidR="003D33E4" w:rsidRPr="02A9391D">
        <w:rPr>
          <w:rFonts w:ascii="Arial" w:hAnsi="Arial" w:cs="Arial"/>
          <w:sz w:val="22"/>
          <w:szCs w:val="22"/>
        </w:rPr>
        <w:t>)</w:t>
      </w:r>
      <w:r w:rsidRPr="02A9391D">
        <w:rPr>
          <w:rFonts w:ascii="Arial" w:hAnsi="Arial" w:cs="Arial"/>
          <w:sz w:val="22"/>
          <w:szCs w:val="22"/>
        </w:rPr>
        <w:t xml:space="preserve"> will ensure that proper oversight includes adding necessary documentation and amendments as needed. All such additions, amendments, and edits will be distributed to the TRCC Technical Committee members.</w:t>
      </w:r>
    </w:p>
    <w:p w14:paraId="18BE1E9A" w14:textId="77777777" w:rsidR="00362A5B" w:rsidRDefault="00362A5B" w:rsidP="00362A5B">
      <w:pPr>
        <w:autoSpaceDE w:val="0"/>
        <w:autoSpaceDN w:val="0"/>
        <w:adjustRightInd w:val="0"/>
        <w:rPr>
          <w:rFonts w:ascii="Arial" w:hAnsi="Arial" w:cs="Arial"/>
          <w:sz w:val="22"/>
          <w:szCs w:val="22"/>
        </w:rPr>
      </w:pPr>
    </w:p>
    <w:p w14:paraId="50A8C9D1" w14:textId="5552077F" w:rsidR="00362A5B" w:rsidRDefault="00362A5B" w:rsidP="58CEDEB3">
      <w:pPr>
        <w:autoSpaceDE w:val="0"/>
        <w:autoSpaceDN w:val="0"/>
        <w:adjustRightInd w:val="0"/>
        <w:rPr>
          <w:rFonts w:ascii="Arial" w:hAnsi="Arial" w:cs="Arial"/>
          <w:sz w:val="22"/>
          <w:szCs w:val="22"/>
          <w:highlight w:val="yellow"/>
        </w:rPr>
      </w:pPr>
      <w:r w:rsidRPr="58CEDEB3">
        <w:rPr>
          <w:rFonts w:ascii="Arial" w:hAnsi="Arial" w:cs="Arial"/>
          <w:sz w:val="22"/>
          <w:szCs w:val="22"/>
        </w:rPr>
        <w:t xml:space="preserve">The </w:t>
      </w:r>
      <w:r w:rsidR="00875848" w:rsidRPr="58CEDEB3">
        <w:rPr>
          <w:rFonts w:ascii="Arial" w:hAnsi="Arial" w:cs="Arial"/>
          <w:sz w:val="22"/>
          <w:szCs w:val="22"/>
        </w:rPr>
        <w:t>TRC</w:t>
      </w:r>
      <w:r w:rsidRPr="58CEDEB3">
        <w:rPr>
          <w:rFonts w:ascii="Arial" w:hAnsi="Arial" w:cs="Arial"/>
          <w:sz w:val="22"/>
          <w:szCs w:val="22"/>
        </w:rPr>
        <w:t xml:space="preserve">, located in the </w:t>
      </w:r>
      <w:r w:rsidR="00524C00">
        <w:rPr>
          <w:rFonts w:ascii="Arial" w:hAnsi="Arial" w:cs="Arial"/>
          <w:sz w:val="22"/>
          <w:szCs w:val="22"/>
        </w:rPr>
        <w:t xml:space="preserve">Illinois Department of Transportation’s </w:t>
      </w:r>
      <w:r w:rsidR="009C10D6">
        <w:rPr>
          <w:rFonts w:ascii="Arial" w:hAnsi="Arial" w:cs="Arial"/>
          <w:sz w:val="22"/>
          <w:szCs w:val="22"/>
        </w:rPr>
        <w:t xml:space="preserve">(IDOTs) </w:t>
      </w:r>
      <w:r w:rsidRPr="58CEDEB3">
        <w:rPr>
          <w:rFonts w:ascii="Arial" w:hAnsi="Arial" w:cs="Arial"/>
          <w:sz w:val="22"/>
          <w:szCs w:val="22"/>
        </w:rPr>
        <w:t>Bureau of Safety Programs and Engineering (BSPE), develop</w:t>
      </w:r>
      <w:r w:rsidR="0021518E" w:rsidRPr="58CEDEB3">
        <w:rPr>
          <w:rFonts w:ascii="Arial" w:hAnsi="Arial" w:cs="Arial"/>
          <w:sz w:val="22"/>
          <w:szCs w:val="22"/>
        </w:rPr>
        <w:t>s and maintains</w:t>
      </w:r>
      <w:r w:rsidRPr="58CEDEB3">
        <w:rPr>
          <w:rFonts w:ascii="Arial" w:hAnsi="Arial" w:cs="Arial"/>
          <w:sz w:val="22"/>
          <w:szCs w:val="22"/>
        </w:rPr>
        <w:t xml:space="preserve"> the </w:t>
      </w:r>
      <w:r w:rsidR="00CA3384" w:rsidRPr="58CEDEB3">
        <w:rPr>
          <w:rFonts w:ascii="Arial" w:hAnsi="Arial" w:cs="Arial"/>
          <w:sz w:val="22"/>
          <w:szCs w:val="22"/>
        </w:rPr>
        <w:t>Guidelines</w:t>
      </w:r>
      <w:r w:rsidR="0073501D" w:rsidRPr="58CEDEB3">
        <w:rPr>
          <w:rFonts w:ascii="Arial" w:hAnsi="Arial" w:cs="Arial"/>
          <w:sz w:val="22"/>
          <w:szCs w:val="22"/>
        </w:rPr>
        <w:t xml:space="preserve"> </w:t>
      </w:r>
      <w:r w:rsidR="0021518E" w:rsidRPr="58CEDEB3">
        <w:rPr>
          <w:rFonts w:ascii="Arial" w:hAnsi="Arial" w:cs="Arial"/>
          <w:sz w:val="22"/>
          <w:szCs w:val="22"/>
        </w:rPr>
        <w:t>in addition to overseeing</w:t>
      </w:r>
      <w:r w:rsidRPr="58CEDEB3">
        <w:rPr>
          <w:rFonts w:ascii="Arial" w:hAnsi="Arial" w:cs="Arial"/>
          <w:sz w:val="22"/>
          <w:szCs w:val="22"/>
        </w:rPr>
        <w:t xml:space="preserve"> the TRCC program</w:t>
      </w:r>
      <w:r w:rsidR="006A602B">
        <w:rPr>
          <w:rFonts w:ascii="Arial" w:hAnsi="Arial" w:cs="Arial"/>
          <w:sz w:val="22"/>
          <w:szCs w:val="22"/>
        </w:rPr>
        <w:t>, including the committee processes and appointments</w:t>
      </w:r>
      <w:r w:rsidRPr="006A602B">
        <w:rPr>
          <w:rFonts w:ascii="Arial" w:hAnsi="Arial" w:cs="Arial"/>
          <w:sz w:val="22"/>
          <w:szCs w:val="22"/>
        </w:rPr>
        <w:t>.</w:t>
      </w:r>
    </w:p>
    <w:p w14:paraId="12F3BB90" w14:textId="77777777" w:rsidR="00362A5B" w:rsidRDefault="00362A5B" w:rsidP="00362A5B">
      <w:pPr>
        <w:autoSpaceDE w:val="0"/>
        <w:autoSpaceDN w:val="0"/>
        <w:adjustRightInd w:val="0"/>
        <w:rPr>
          <w:rFonts w:ascii="Arial" w:hAnsi="Arial" w:cs="Arial"/>
          <w:sz w:val="22"/>
          <w:szCs w:val="22"/>
        </w:rPr>
      </w:pPr>
    </w:p>
    <w:p w14:paraId="06EECD2C" w14:textId="6D9B55AB" w:rsidR="009C0AE5" w:rsidRDefault="00362A5B" w:rsidP="00362A5B">
      <w:pPr>
        <w:rPr>
          <w:rFonts w:ascii="Arial" w:hAnsi="Arial" w:cs="Arial"/>
          <w:sz w:val="22"/>
          <w:szCs w:val="22"/>
        </w:rPr>
      </w:pPr>
      <w:r w:rsidRPr="58CEDEB3">
        <w:rPr>
          <w:rFonts w:ascii="Arial" w:hAnsi="Arial" w:cs="Arial"/>
          <w:sz w:val="22"/>
          <w:szCs w:val="22"/>
        </w:rPr>
        <w:t xml:space="preserve">This </w:t>
      </w:r>
      <w:r w:rsidR="00875848" w:rsidRPr="58CEDEB3">
        <w:rPr>
          <w:rFonts w:ascii="Arial" w:hAnsi="Arial" w:cs="Arial"/>
          <w:sz w:val="22"/>
          <w:szCs w:val="22"/>
        </w:rPr>
        <w:t xml:space="preserve">Spring </w:t>
      </w:r>
      <w:r w:rsidR="0073501D" w:rsidRPr="58CEDEB3">
        <w:rPr>
          <w:rFonts w:ascii="Arial" w:hAnsi="Arial" w:cs="Arial"/>
          <w:sz w:val="22"/>
          <w:szCs w:val="22"/>
        </w:rPr>
        <w:t>2023</w:t>
      </w:r>
      <w:r w:rsidRPr="58CEDEB3">
        <w:rPr>
          <w:rFonts w:ascii="Arial" w:hAnsi="Arial" w:cs="Arial"/>
          <w:sz w:val="22"/>
          <w:szCs w:val="22"/>
        </w:rPr>
        <w:t xml:space="preserve"> Edition of the Illinois Traffic Records Coordinating Committee</w:t>
      </w:r>
      <w:r w:rsidR="0021518E" w:rsidRPr="58CEDEB3">
        <w:rPr>
          <w:rFonts w:ascii="Arial" w:hAnsi="Arial" w:cs="Arial"/>
          <w:sz w:val="22"/>
          <w:szCs w:val="22"/>
        </w:rPr>
        <w:t>’s</w:t>
      </w:r>
      <w:r w:rsidRPr="58CEDEB3">
        <w:rPr>
          <w:rFonts w:ascii="Arial" w:hAnsi="Arial" w:cs="Arial"/>
          <w:sz w:val="22"/>
          <w:szCs w:val="22"/>
        </w:rPr>
        <w:t xml:space="preserve"> </w:t>
      </w:r>
      <w:r w:rsidRPr="58CEDEB3">
        <w:rPr>
          <w:rFonts w:ascii="Arial" w:hAnsi="Arial" w:cs="Arial"/>
          <w:i/>
          <w:iCs/>
          <w:sz w:val="22"/>
          <w:szCs w:val="22"/>
        </w:rPr>
        <w:t xml:space="preserve">Procedures and Guidelines </w:t>
      </w:r>
      <w:r w:rsidR="00E74D9A" w:rsidRPr="58CEDEB3">
        <w:rPr>
          <w:rFonts w:ascii="Arial" w:hAnsi="Arial" w:cs="Arial"/>
          <w:sz w:val="22"/>
          <w:szCs w:val="22"/>
        </w:rPr>
        <w:t>supersedes any previous written or verbal</w:t>
      </w:r>
      <w:r w:rsidR="00B56974" w:rsidRPr="58CEDEB3">
        <w:rPr>
          <w:rFonts w:ascii="Arial" w:hAnsi="Arial" w:cs="Arial"/>
          <w:sz w:val="22"/>
          <w:szCs w:val="22"/>
        </w:rPr>
        <w:t xml:space="preserve"> u</w:t>
      </w:r>
      <w:r w:rsidR="00E74D9A" w:rsidRPr="58CEDEB3">
        <w:rPr>
          <w:rFonts w:ascii="Arial" w:hAnsi="Arial" w:cs="Arial"/>
          <w:sz w:val="22"/>
          <w:szCs w:val="22"/>
        </w:rPr>
        <w:t>nderstandings</w:t>
      </w:r>
      <w:r w:rsidR="0088248A" w:rsidRPr="58CEDEB3">
        <w:rPr>
          <w:rFonts w:ascii="Arial" w:hAnsi="Arial" w:cs="Arial"/>
          <w:sz w:val="22"/>
          <w:szCs w:val="22"/>
        </w:rPr>
        <w:t>.</w:t>
      </w:r>
      <w:r w:rsidRPr="58CEDEB3">
        <w:rPr>
          <w:rFonts w:ascii="Arial" w:hAnsi="Arial" w:cs="Arial"/>
          <w:i/>
          <w:iCs/>
          <w:sz w:val="22"/>
          <w:szCs w:val="22"/>
        </w:rPr>
        <w:t xml:space="preserve"> </w:t>
      </w:r>
      <w:r w:rsidR="0088248A" w:rsidRPr="58CEDEB3">
        <w:rPr>
          <w:rFonts w:ascii="Arial" w:hAnsi="Arial" w:cs="Arial"/>
          <w:sz w:val="22"/>
          <w:szCs w:val="22"/>
        </w:rPr>
        <w:t xml:space="preserve">Updates </w:t>
      </w:r>
      <w:proofErr w:type="gramStart"/>
      <w:r w:rsidR="0088248A" w:rsidRPr="58CEDEB3">
        <w:rPr>
          <w:rFonts w:ascii="Arial" w:hAnsi="Arial" w:cs="Arial"/>
          <w:sz w:val="22"/>
          <w:szCs w:val="22"/>
        </w:rPr>
        <w:t>shall</w:t>
      </w:r>
      <w:proofErr w:type="gramEnd"/>
      <w:r w:rsidR="0088248A" w:rsidRPr="58CEDEB3">
        <w:rPr>
          <w:rFonts w:ascii="Arial" w:hAnsi="Arial" w:cs="Arial"/>
          <w:sz w:val="22"/>
          <w:szCs w:val="22"/>
        </w:rPr>
        <w:t xml:space="preserve"> be included</w:t>
      </w:r>
      <w:r w:rsidRPr="58CEDEB3">
        <w:rPr>
          <w:rFonts w:ascii="Arial" w:hAnsi="Arial" w:cs="Arial"/>
          <w:sz w:val="22"/>
          <w:szCs w:val="22"/>
        </w:rPr>
        <w:t xml:space="preserve"> by adding pages to</w:t>
      </w:r>
      <w:r w:rsidR="00E74D9A" w:rsidRPr="58CEDEB3">
        <w:rPr>
          <w:rFonts w:ascii="Arial" w:hAnsi="Arial" w:cs="Arial"/>
          <w:sz w:val="22"/>
          <w:szCs w:val="22"/>
        </w:rPr>
        <w:t xml:space="preserve"> </w:t>
      </w:r>
      <w:r w:rsidRPr="58CEDEB3">
        <w:rPr>
          <w:rFonts w:ascii="Arial" w:hAnsi="Arial" w:cs="Arial"/>
          <w:sz w:val="22"/>
          <w:szCs w:val="22"/>
        </w:rPr>
        <w:t>the section</w:t>
      </w:r>
      <w:r w:rsidR="0088248A" w:rsidRPr="58CEDEB3">
        <w:rPr>
          <w:rFonts w:ascii="Arial" w:hAnsi="Arial" w:cs="Arial"/>
          <w:sz w:val="22"/>
          <w:szCs w:val="22"/>
        </w:rPr>
        <w:t xml:space="preserve">(s) </w:t>
      </w:r>
      <w:r w:rsidRPr="58CEDEB3">
        <w:rPr>
          <w:rFonts w:ascii="Arial" w:hAnsi="Arial" w:cs="Arial"/>
          <w:sz w:val="22"/>
          <w:szCs w:val="22"/>
        </w:rPr>
        <w:t xml:space="preserve">where changes </w:t>
      </w:r>
      <w:r w:rsidR="0088248A" w:rsidRPr="58CEDEB3">
        <w:rPr>
          <w:rFonts w:ascii="Arial" w:hAnsi="Arial" w:cs="Arial"/>
          <w:sz w:val="22"/>
          <w:szCs w:val="22"/>
        </w:rPr>
        <w:t xml:space="preserve">occur. In the event of additions, the updates shall be </w:t>
      </w:r>
      <w:r w:rsidRPr="58CEDEB3">
        <w:rPr>
          <w:rFonts w:ascii="Arial" w:hAnsi="Arial" w:cs="Arial"/>
          <w:sz w:val="22"/>
          <w:szCs w:val="22"/>
        </w:rPr>
        <w:t xml:space="preserve">made at the end of </w:t>
      </w:r>
      <w:r w:rsidR="0088248A" w:rsidRPr="58CEDEB3">
        <w:rPr>
          <w:rFonts w:ascii="Arial" w:hAnsi="Arial" w:cs="Arial"/>
          <w:sz w:val="22"/>
          <w:szCs w:val="22"/>
        </w:rPr>
        <w:t>the corresponding</w:t>
      </w:r>
      <w:r w:rsidRPr="58CEDEB3">
        <w:rPr>
          <w:rFonts w:ascii="Arial" w:hAnsi="Arial" w:cs="Arial"/>
          <w:sz w:val="22"/>
          <w:szCs w:val="22"/>
        </w:rPr>
        <w:t xml:space="preserve"> section</w:t>
      </w:r>
      <w:r w:rsidR="00C62E7A" w:rsidRPr="58CEDEB3">
        <w:rPr>
          <w:rFonts w:ascii="Arial" w:hAnsi="Arial" w:cs="Arial"/>
          <w:sz w:val="22"/>
          <w:szCs w:val="22"/>
        </w:rPr>
        <w:t xml:space="preserve"> or added to the end of the document as an amendment.</w:t>
      </w:r>
    </w:p>
    <w:p w14:paraId="1F13E8CC" w14:textId="77777777" w:rsidR="000C288B" w:rsidRDefault="000C288B" w:rsidP="00362A5B">
      <w:pPr>
        <w:rPr>
          <w:rFonts w:ascii="Arial" w:hAnsi="Arial" w:cs="Arial"/>
          <w:sz w:val="22"/>
          <w:szCs w:val="22"/>
        </w:rPr>
      </w:pPr>
    </w:p>
    <w:p w14:paraId="019BE337" w14:textId="546858DF" w:rsidR="009C0AE5" w:rsidRDefault="009C0AE5" w:rsidP="00362A5B">
      <w:pPr>
        <w:rPr>
          <w:rFonts w:ascii="Arial" w:hAnsi="Arial" w:cs="Arial"/>
          <w:sz w:val="22"/>
          <w:szCs w:val="22"/>
        </w:rPr>
      </w:pPr>
    </w:p>
    <w:p w14:paraId="058D48F1" w14:textId="7932BB86" w:rsidR="0008494A" w:rsidRDefault="0008494A">
      <w:pPr>
        <w:rPr>
          <w:rFonts w:ascii="Arial" w:hAnsi="Arial" w:cs="Arial"/>
          <w:sz w:val="22"/>
          <w:szCs w:val="22"/>
        </w:rPr>
      </w:pPr>
      <w:r>
        <w:rPr>
          <w:rFonts w:ascii="Arial" w:hAnsi="Arial" w:cs="Arial"/>
          <w:sz w:val="22"/>
          <w:szCs w:val="22"/>
        </w:rPr>
        <w:br w:type="page"/>
      </w:r>
    </w:p>
    <w:p w14:paraId="31E10A4E" w14:textId="4AFA5242" w:rsidR="009C0AE5" w:rsidRDefault="009C0AE5" w:rsidP="001E0E3A">
      <w:pPr>
        <w:pStyle w:val="Heading1"/>
      </w:pPr>
      <w:r w:rsidRPr="009C0AE5">
        <w:lastRenderedPageBreak/>
        <w:t>Organizational Structure and Responsibilities</w:t>
      </w:r>
    </w:p>
    <w:p w14:paraId="6BE830A7" w14:textId="77777777" w:rsidR="00F13785" w:rsidRPr="00F13785" w:rsidRDefault="00F13785" w:rsidP="00720B93"/>
    <w:p w14:paraId="25257217" w14:textId="5444FF92" w:rsidR="000A2C7D" w:rsidRDefault="00F13785" w:rsidP="00720B93">
      <w:pPr>
        <w:pStyle w:val="Heading2"/>
      </w:pPr>
      <w:r>
        <w:t>Background Information</w:t>
      </w:r>
    </w:p>
    <w:p w14:paraId="701AC16E" w14:textId="79B1C8DE" w:rsidR="00F13785" w:rsidRDefault="00F13785" w:rsidP="22A2769F">
      <w:pPr>
        <w:rPr>
          <w:rFonts w:ascii="Arial" w:hAnsi="Arial" w:cs="Arial"/>
          <w:color w:val="222222"/>
          <w:sz w:val="22"/>
          <w:szCs w:val="22"/>
        </w:rPr>
      </w:pPr>
      <w:r w:rsidRPr="22A2769F">
        <w:rPr>
          <w:rFonts w:ascii="Arial" w:hAnsi="Arial" w:cs="Arial"/>
          <w:color w:val="222222"/>
          <w:sz w:val="22"/>
          <w:szCs w:val="22"/>
        </w:rPr>
        <w:t xml:space="preserve">Formed as a multi-agency cooperative, </w:t>
      </w:r>
      <w:r w:rsidR="0044332E" w:rsidRPr="22A2769F">
        <w:rPr>
          <w:rFonts w:ascii="Arial" w:hAnsi="Arial" w:cs="Arial"/>
          <w:color w:val="222222"/>
          <w:sz w:val="22"/>
          <w:szCs w:val="22"/>
        </w:rPr>
        <w:t xml:space="preserve">the </w:t>
      </w:r>
      <w:r w:rsidRPr="22A2769F">
        <w:rPr>
          <w:rStyle w:val="Strong"/>
          <w:rFonts w:ascii="Arial" w:hAnsi="Arial" w:cs="Arial"/>
          <w:b w:val="0"/>
          <w:bCs w:val="0"/>
          <w:color w:val="222222"/>
          <w:sz w:val="22"/>
          <w:szCs w:val="22"/>
        </w:rPr>
        <w:t>TRCC</w:t>
      </w:r>
      <w:r w:rsidR="00B701C1" w:rsidRPr="22A2769F">
        <w:rPr>
          <w:rStyle w:val="Strong"/>
          <w:rFonts w:ascii="Arial" w:hAnsi="Arial" w:cs="Arial"/>
          <w:b w:val="0"/>
          <w:bCs w:val="0"/>
          <w:color w:val="222222"/>
          <w:sz w:val="22"/>
          <w:szCs w:val="22"/>
        </w:rPr>
        <w:t xml:space="preserve"> i</w:t>
      </w:r>
      <w:r w:rsidRPr="22A2769F">
        <w:rPr>
          <w:rFonts w:ascii="Arial" w:hAnsi="Arial" w:cs="Arial"/>
          <w:color w:val="222222"/>
          <w:sz w:val="22"/>
          <w:szCs w:val="22"/>
        </w:rPr>
        <w:t xml:space="preserve">s </w:t>
      </w:r>
      <w:r w:rsidR="00AE6906" w:rsidRPr="22A2769F">
        <w:rPr>
          <w:rFonts w:ascii="Arial" w:hAnsi="Arial" w:cs="Arial"/>
          <w:color w:val="222222"/>
          <w:sz w:val="22"/>
          <w:szCs w:val="22"/>
        </w:rPr>
        <w:t xml:space="preserve">required </w:t>
      </w:r>
      <w:r w:rsidR="00DE2A04" w:rsidRPr="22A2769F">
        <w:rPr>
          <w:rFonts w:ascii="Arial" w:hAnsi="Arial" w:cs="Arial"/>
          <w:color w:val="222222"/>
          <w:sz w:val="22"/>
          <w:szCs w:val="22"/>
        </w:rPr>
        <w:t>to</w:t>
      </w:r>
      <w:r w:rsidR="00B701C1" w:rsidRPr="22A2769F">
        <w:rPr>
          <w:rFonts w:ascii="Arial" w:hAnsi="Arial" w:cs="Arial"/>
          <w:color w:val="222222"/>
          <w:sz w:val="22"/>
          <w:szCs w:val="22"/>
        </w:rPr>
        <w:t xml:space="preserve"> </w:t>
      </w:r>
      <w:r w:rsidRPr="22A2769F">
        <w:rPr>
          <w:rFonts w:ascii="Arial" w:hAnsi="Arial" w:cs="Arial"/>
          <w:color w:val="222222"/>
          <w:sz w:val="22"/>
          <w:szCs w:val="22"/>
        </w:rPr>
        <w:t>provide</w:t>
      </w:r>
      <w:r w:rsidR="00B701C1" w:rsidRPr="22A2769F">
        <w:rPr>
          <w:rFonts w:ascii="Arial" w:hAnsi="Arial" w:cs="Arial"/>
          <w:color w:val="222222"/>
          <w:sz w:val="22"/>
          <w:szCs w:val="22"/>
        </w:rPr>
        <w:t xml:space="preserve"> </w:t>
      </w:r>
      <w:r w:rsidRPr="22A2769F">
        <w:rPr>
          <w:rFonts w:ascii="Arial" w:hAnsi="Arial" w:cs="Arial"/>
          <w:color w:val="222222"/>
          <w:sz w:val="22"/>
          <w:szCs w:val="22"/>
        </w:rPr>
        <w:t xml:space="preserve">executive and technical direction for the enhancement and integration of traffic information systems for the </w:t>
      </w:r>
      <w:r w:rsidR="0044332E" w:rsidRPr="22A2769F">
        <w:rPr>
          <w:rFonts w:ascii="Arial" w:hAnsi="Arial" w:cs="Arial"/>
          <w:color w:val="222222"/>
          <w:sz w:val="22"/>
          <w:szCs w:val="22"/>
        </w:rPr>
        <w:t>S</w:t>
      </w:r>
      <w:r w:rsidRPr="22A2769F">
        <w:rPr>
          <w:rFonts w:ascii="Arial" w:hAnsi="Arial" w:cs="Arial"/>
          <w:color w:val="222222"/>
          <w:sz w:val="22"/>
          <w:szCs w:val="22"/>
        </w:rPr>
        <w:t>tate. The</w:t>
      </w:r>
      <w:r w:rsidR="00B701C1" w:rsidRPr="22A2769F">
        <w:rPr>
          <w:rFonts w:ascii="Arial" w:hAnsi="Arial" w:cs="Arial"/>
          <w:color w:val="222222"/>
          <w:sz w:val="22"/>
          <w:szCs w:val="22"/>
        </w:rPr>
        <w:t xml:space="preserve"> </w:t>
      </w:r>
      <w:r w:rsidR="00A649C4" w:rsidRPr="22A2769F">
        <w:rPr>
          <w:rFonts w:ascii="Arial" w:hAnsi="Arial" w:cs="Arial"/>
          <w:color w:val="222222"/>
          <w:sz w:val="22"/>
          <w:szCs w:val="22"/>
        </w:rPr>
        <w:t>TRCC</w:t>
      </w:r>
      <w:r w:rsidRPr="22A2769F">
        <w:rPr>
          <w:rFonts w:ascii="Arial" w:hAnsi="Arial" w:cs="Arial"/>
          <w:color w:val="222222"/>
          <w:sz w:val="22"/>
          <w:szCs w:val="22"/>
        </w:rPr>
        <w:t xml:space="preserve">’s focus is identifying, refining, and linking data systems from various state, federal, and local agencies </w:t>
      </w:r>
      <w:r w:rsidR="008E7FCE" w:rsidRPr="22A2769F">
        <w:rPr>
          <w:rFonts w:ascii="Arial" w:hAnsi="Arial" w:cs="Arial"/>
          <w:color w:val="222222"/>
          <w:sz w:val="22"/>
          <w:szCs w:val="22"/>
        </w:rPr>
        <w:t>to</w:t>
      </w:r>
      <w:r w:rsidRPr="22A2769F">
        <w:rPr>
          <w:rFonts w:ascii="Arial" w:hAnsi="Arial" w:cs="Arial"/>
          <w:color w:val="222222"/>
          <w:sz w:val="22"/>
          <w:szCs w:val="22"/>
        </w:rPr>
        <w:t xml:space="preserve"> create a complete, accurate, timely, accessible, integrated, and uniform </w:t>
      </w:r>
      <w:r w:rsidR="003F088D" w:rsidRPr="22A2769F">
        <w:rPr>
          <w:rFonts w:ascii="Arial" w:hAnsi="Arial" w:cs="Arial"/>
          <w:color w:val="222222"/>
          <w:sz w:val="22"/>
          <w:szCs w:val="22"/>
        </w:rPr>
        <w:t>t</w:t>
      </w:r>
      <w:r w:rsidRPr="22A2769F">
        <w:rPr>
          <w:rFonts w:ascii="Arial" w:hAnsi="Arial" w:cs="Arial"/>
          <w:color w:val="222222"/>
          <w:sz w:val="22"/>
          <w:szCs w:val="22"/>
        </w:rPr>
        <w:t xml:space="preserve">raffic </w:t>
      </w:r>
      <w:r w:rsidR="003F088D" w:rsidRPr="22A2769F">
        <w:rPr>
          <w:rFonts w:ascii="Arial" w:hAnsi="Arial" w:cs="Arial"/>
          <w:color w:val="222222"/>
          <w:sz w:val="22"/>
          <w:szCs w:val="22"/>
        </w:rPr>
        <w:t>r</w:t>
      </w:r>
      <w:r w:rsidRPr="22A2769F">
        <w:rPr>
          <w:rFonts w:ascii="Arial" w:hAnsi="Arial" w:cs="Arial"/>
          <w:color w:val="222222"/>
          <w:sz w:val="22"/>
          <w:szCs w:val="22"/>
        </w:rPr>
        <w:t xml:space="preserve">ecords </w:t>
      </w:r>
      <w:r w:rsidR="003F088D" w:rsidRPr="22A2769F">
        <w:rPr>
          <w:rFonts w:ascii="Arial" w:hAnsi="Arial" w:cs="Arial"/>
          <w:color w:val="222222"/>
          <w:sz w:val="22"/>
          <w:szCs w:val="22"/>
        </w:rPr>
        <w:t>s</w:t>
      </w:r>
      <w:r w:rsidRPr="22A2769F">
        <w:rPr>
          <w:rFonts w:ascii="Arial" w:hAnsi="Arial" w:cs="Arial"/>
          <w:color w:val="222222"/>
          <w:sz w:val="22"/>
          <w:szCs w:val="22"/>
        </w:rPr>
        <w:t xml:space="preserve">ystem. The TRCC shall be organized as a two-tier entity comprised of an Executive </w:t>
      </w:r>
      <w:r w:rsidR="007D7A01" w:rsidRPr="22A2769F">
        <w:rPr>
          <w:rFonts w:ascii="Arial" w:hAnsi="Arial" w:cs="Arial"/>
          <w:color w:val="222222"/>
          <w:sz w:val="22"/>
          <w:szCs w:val="22"/>
        </w:rPr>
        <w:t>Sub</w:t>
      </w:r>
      <w:r w:rsidR="00677D35" w:rsidRPr="22A2769F">
        <w:rPr>
          <w:rFonts w:ascii="Arial" w:hAnsi="Arial" w:cs="Arial"/>
          <w:color w:val="222222"/>
          <w:sz w:val="22"/>
          <w:szCs w:val="22"/>
        </w:rPr>
        <w:t>-</w:t>
      </w:r>
      <w:r w:rsidRPr="22A2769F">
        <w:rPr>
          <w:rFonts w:ascii="Arial" w:hAnsi="Arial" w:cs="Arial"/>
          <w:color w:val="222222"/>
          <w:sz w:val="22"/>
          <w:szCs w:val="22"/>
        </w:rPr>
        <w:t>committee (Executive Committee) and a Technical Sub</w:t>
      </w:r>
      <w:r w:rsidR="004507D7" w:rsidRPr="22A2769F">
        <w:rPr>
          <w:rFonts w:ascii="Arial" w:hAnsi="Arial" w:cs="Arial"/>
          <w:color w:val="222222"/>
          <w:sz w:val="22"/>
          <w:szCs w:val="22"/>
        </w:rPr>
        <w:t>-</w:t>
      </w:r>
      <w:r w:rsidRPr="22A2769F">
        <w:rPr>
          <w:rFonts w:ascii="Arial" w:hAnsi="Arial" w:cs="Arial"/>
          <w:color w:val="222222"/>
          <w:sz w:val="22"/>
          <w:szCs w:val="22"/>
        </w:rPr>
        <w:t>committee (Technical Committee).</w:t>
      </w:r>
      <w:r w:rsidR="00677D35" w:rsidRPr="22A2769F">
        <w:rPr>
          <w:rFonts w:ascii="Arial" w:hAnsi="Arial" w:cs="Arial"/>
          <w:color w:val="222222"/>
          <w:sz w:val="22"/>
          <w:szCs w:val="22"/>
        </w:rPr>
        <w:t xml:space="preserve">  </w:t>
      </w:r>
      <w:r w:rsidRPr="22A2769F">
        <w:rPr>
          <w:rFonts w:ascii="Arial" w:hAnsi="Arial" w:cs="Arial"/>
          <w:color w:val="222222"/>
          <w:sz w:val="22"/>
          <w:szCs w:val="22"/>
        </w:rPr>
        <w:t>Both committees are allowed the benefits of creating ad hoc or permanent sub-committees as warranted.</w:t>
      </w:r>
      <w:r w:rsidR="00B6237E" w:rsidRPr="22A2769F">
        <w:rPr>
          <w:rFonts w:ascii="Arial" w:hAnsi="Arial" w:cs="Arial"/>
          <w:color w:val="222222"/>
          <w:sz w:val="22"/>
          <w:szCs w:val="22"/>
        </w:rPr>
        <w:t xml:space="preserve"> All committees are afforded the benefit of allowing the TRCC member to designate a subject matter expert from their agency to serve as representation</w:t>
      </w:r>
      <w:r w:rsidR="001542EB" w:rsidRPr="22A2769F">
        <w:rPr>
          <w:rFonts w:ascii="Arial" w:hAnsi="Arial" w:cs="Arial"/>
          <w:color w:val="222222"/>
          <w:sz w:val="22"/>
          <w:szCs w:val="22"/>
        </w:rPr>
        <w:t xml:space="preserve"> on the </w:t>
      </w:r>
      <w:proofErr w:type="gramStart"/>
      <w:r w:rsidR="001542EB" w:rsidRPr="22A2769F">
        <w:rPr>
          <w:rFonts w:ascii="Arial" w:hAnsi="Arial" w:cs="Arial"/>
          <w:color w:val="222222"/>
          <w:sz w:val="22"/>
          <w:szCs w:val="22"/>
        </w:rPr>
        <w:t>committee(</w:t>
      </w:r>
      <w:proofErr w:type="gramEnd"/>
      <w:r w:rsidR="001542EB" w:rsidRPr="22A2769F">
        <w:rPr>
          <w:rFonts w:ascii="Arial" w:hAnsi="Arial" w:cs="Arial"/>
          <w:color w:val="222222"/>
          <w:sz w:val="22"/>
          <w:szCs w:val="22"/>
        </w:rPr>
        <w:t xml:space="preserve">s).. Complete details are available in the </w:t>
      </w:r>
      <w:hyperlink r:id="rId12" w:history="1">
        <w:commentRangeStart w:id="0"/>
        <w:r w:rsidR="001542EB" w:rsidRPr="0061087F">
          <w:rPr>
            <w:rStyle w:val="Hyperlink"/>
            <w:rFonts w:ascii="Arial" w:hAnsi="Arial" w:cs="Arial"/>
            <w:sz w:val="22"/>
            <w:szCs w:val="22"/>
          </w:rPr>
          <w:t>Charter</w:t>
        </w:r>
        <w:commentRangeEnd w:id="0"/>
        <w:r w:rsidRPr="0061087F">
          <w:rPr>
            <w:rStyle w:val="Hyperlink"/>
            <w:sz w:val="16"/>
            <w:szCs w:val="16"/>
          </w:rPr>
          <w:commentReference w:id="0"/>
        </w:r>
      </w:hyperlink>
      <w:r w:rsidR="001542EB" w:rsidRPr="22A2769F">
        <w:rPr>
          <w:rFonts w:ascii="Arial" w:hAnsi="Arial" w:cs="Arial"/>
          <w:color w:val="222222"/>
          <w:sz w:val="22"/>
          <w:szCs w:val="22"/>
        </w:rPr>
        <w:t xml:space="preserve"> and </w:t>
      </w:r>
      <w:r w:rsidR="001970C1" w:rsidRPr="22A2769F">
        <w:rPr>
          <w:rFonts w:ascii="Arial" w:hAnsi="Arial" w:cs="Arial"/>
          <w:color w:val="222222"/>
          <w:sz w:val="22"/>
          <w:szCs w:val="22"/>
        </w:rPr>
        <w:t xml:space="preserve">under the </w:t>
      </w:r>
      <w:hyperlink w:anchor="_Quorum">
        <w:r w:rsidR="001970C1" w:rsidRPr="22A2769F">
          <w:rPr>
            <w:rStyle w:val="Hyperlink"/>
            <w:rFonts w:ascii="Arial" w:hAnsi="Arial" w:cs="Arial"/>
            <w:sz w:val="22"/>
            <w:szCs w:val="22"/>
          </w:rPr>
          <w:t>Quorum</w:t>
        </w:r>
      </w:hyperlink>
      <w:r w:rsidR="001970C1" w:rsidRPr="22A2769F">
        <w:rPr>
          <w:rFonts w:ascii="Arial" w:hAnsi="Arial" w:cs="Arial"/>
          <w:color w:val="222222"/>
          <w:sz w:val="22"/>
          <w:szCs w:val="22"/>
        </w:rPr>
        <w:t xml:space="preserve"> section of this manual.</w:t>
      </w:r>
    </w:p>
    <w:p w14:paraId="414E861B" w14:textId="77777777" w:rsidR="000478DC" w:rsidRDefault="000478DC" w:rsidP="00F13785">
      <w:pPr>
        <w:rPr>
          <w:rFonts w:ascii="Arial" w:hAnsi="Arial" w:cs="Arial"/>
          <w:color w:val="222222"/>
          <w:sz w:val="22"/>
          <w:szCs w:val="22"/>
          <w:lang w:val="en"/>
        </w:rPr>
      </w:pPr>
    </w:p>
    <w:p w14:paraId="2D2989FA" w14:textId="199B8E19" w:rsidR="000478DC" w:rsidRDefault="000478DC" w:rsidP="00720B93">
      <w:pPr>
        <w:pStyle w:val="Heading2"/>
        <w:rPr>
          <w:lang w:val="en"/>
        </w:rPr>
      </w:pPr>
      <w:r>
        <w:rPr>
          <w:lang w:val="en"/>
        </w:rPr>
        <w:t>Governance</w:t>
      </w:r>
    </w:p>
    <w:p w14:paraId="3B485C62" w14:textId="2D7931AE" w:rsidR="000478DC" w:rsidRDefault="000478DC" w:rsidP="000478DC">
      <w:pPr>
        <w:rPr>
          <w:rFonts w:ascii="Arial" w:hAnsi="Arial" w:cs="Arial"/>
          <w:sz w:val="22"/>
          <w:szCs w:val="22"/>
        </w:rPr>
      </w:pPr>
      <w:r>
        <w:rPr>
          <w:rFonts w:ascii="Arial" w:hAnsi="Arial" w:cs="Arial"/>
          <w:sz w:val="22"/>
          <w:szCs w:val="22"/>
        </w:rPr>
        <w:t xml:space="preserve">The TRCC is governed by a </w:t>
      </w:r>
      <w:hyperlink r:id="rId17" w:history="1">
        <w:r w:rsidRPr="0061087F">
          <w:rPr>
            <w:rStyle w:val="Hyperlink"/>
            <w:rFonts w:ascii="Arial" w:hAnsi="Arial" w:cs="Arial"/>
            <w:sz w:val="22"/>
            <w:szCs w:val="22"/>
          </w:rPr>
          <w:t>Charter</w:t>
        </w:r>
      </w:hyperlink>
      <w:r w:rsidR="000734D0">
        <w:rPr>
          <w:rFonts w:ascii="Arial" w:hAnsi="Arial" w:cs="Arial"/>
          <w:sz w:val="22"/>
          <w:szCs w:val="22"/>
        </w:rPr>
        <w:t xml:space="preserve"> and </w:t>
      </w:r>
      <w:hyperlink r:id="rId18" w:history="1">
        <w:r w:rsidR="000734D0" w:rsidRPr="0061087F">
          <w:rPr>
            <w:rStyle w:val="Hyperlink"/>
            <w:rFonts w:ascii="Arial" w:hAnsi="Arial" w:cs="Arial"/>
            <w:sz w:val="22"/>
            <w:szCs w:val="22"/>
          </w:rPr>
          <w:t>MOU</w:t>
        </w:r>
      </w:hyperlink>
      <w:r>
        <w:rPr>
          <w:rFonts w:ascii="Arial" w:hAnsi="Arial" w:cs="Arial"/>
          <w:sz w:val="22"/>
          <w:szCs w:val="22"/>
        </w:rPr>
        <w:t>, authorized by executive level representatives of the following state agencies:</w:t>
      </w:r>
    </w:p>
    <w:p w14:paraId="620CFE0E" w14:textId="77777777" w:rsidR="000478DC" w:rsidRDefault="000478DC" w:rsidP="000478DC">
      <w:pPr>
        <w:rPr>
          <w:rFonts w:ascii="Arial" w:hAnsi="Arial" w:cs="Arial"/>
          <w:sz w:val="22"/>
          <w:szCs w:val="22"/>
        </w:rPr>
      </w:pPr>
    </w:p>
    <w:p w14:paraId="277B52DA" w14:textId="484682ED" w:rsidR="000478DC" w:rsidRDefault="000478DC" w:rsidP="000478DC">
      <w:pPr>
        <w:rPr>
          <w:rFonts w:ascii="Arial" w:hAnsi="Arial" w:cs="Arial"/>
          <w:sz w:val="22"/>
          <w:szCs w:val="22"/>
        </w:rPr>
      </w:pPr>
      <w:r>
        <w:rPr>
          <w:rFonts w:ascii="Arial" w:hAnsi="Arial" w:cs="Arial"/>
          <w:sz w:val="22"/>
          <w:szCs w:val="22"/>
        </w:rPr>
        <w:t>Illinois Department of Transportation</w:t>
      </w:r>
    </w:p>
    <w:p w14:paraId="41264106" w14:textId="77777777" w:rsidR="000478DC" w:rsidRDefault="000478DC" w:rsidP="000478DC">
      <w:pPr>
        <w:rPr>
          <w:rFonts w:ascii="Arial" w:hAnsi="Arial" w:cs="Arial"/>
          <w:sz w:val="22"/>
          <w:szCs w:val="22"/>
        </w:rPr>
      </w:pPr>
      <w:r>
        <w:rPr>
          <w:rFonts w:ascii="Arial" w:hAnsi="Arial" w:cs="Arial"/>
          <w:sz w:val="22"/>
          <w:szCs w:val="22"/>
        </w:rPr>
        <w:t xml:space="preserve">Illinois Secretary of </w:t>
      </w:r>
      <w:r w:rsidRPr="008709AD">
        <w:rPr>
          <w:rFonts w:ascii="Arial" w:hAnsi="Arial" w:cs="Arial"/>
          <w:sz w:val="22"/>
          <w:szCs w:val="22"/>
        </w:rPr>
        <w:t xml:space="preserve">State </w:t>
      </w:r>
    </w:p>
    <w:p w14:paraId="7399561F" w14:textId="77777777" w:rsidR="000478DC" w:rsidRDefault="000478DC" w:rsidP="000478DC">
      <w:pPr>
        <w:rPr>
          <w:rFonts w:ascii="Arial" w:hAnsi="Arial" w:cs="Arial"/>
          <w:sz w:val="22"/>
          <w:szCs w:val="22"/>
        </w:rPr>
      </w:pPr>
      <w:r>
        <w:rPr>
          <w:rFonts w:ascii="Arial" w:hAnsi="Arial" w:cs="Arial"/>
          <w:sz w:val="22"/>
          <w:szCs w:val="22"/>
        </w:rPr>
        <w:t>Illinois Department of Public Health</w:t>
      </w:r>
    </w:p>
    <w:p w14:paraId="08C102B7" w14:textId="77777777" w:rsidR="00743E73" w:rsidRDefault="00743E73" w:rsidP="00743E73">
      <w:pPr>
        <w:rPr>
          <w:rFonts w:ascii="Arial" w:hAnsi="Arial" w:cs="Arial"/>
          <w:sz w:val="22"/>
          <w:szCs w:val="22"/>
        </w:rPr>
      </w:pPr>
      <w:r>
        <w:rPr>
          <w:rFonts w:ascii="Arial" w:hAnsi="Arial" w:cs="Arial"/>
          <w:sz w:val="22"/>
          <w:szCs w:val="22"/>
        </w:rPr>
        <w:t>Illinois State Police</w:t>
      </w:r>
    </w:p>
    <w:p w14:paraId="5C89E663" w14:textId="77777777" w:rsidR="000478DC" w:rsidRDefault="000478DC" w:rsidP="000478DC">
      <w:pPr>
        <w:rPr>
          <w:rFonts w:ascii="Arial" w:hAnsi="Arial" w:cs="Arial"/>
          <w:sz w:val="22"/>
          <w:szCs w:val="22"/>
        </w:rPr>
      </w:pPr>
      <w:r>
        <w:rPr>
          <w:rFonts w:ascii="Arial" w:hAnsi="Arial" w:cs="Arial"/>
          <w:sz w:val="22"/>
          <w:szCs w:val="22"/>
        </w:rPr>
        <w:t>Administrative Office of Illinois Courts</w:t>
      </w:r>
    </w:p>
    <w:p w14:paraId="21E43732" w14:textId="77777777" w:rsidR="0017778B" w:rsidRDefault="0017778B" w:rsidP="000478DC">
      <w:pPr>
        <w:rPr>
          <w:rFonts w:ascii="Arial" w:hAnsi="Arial" w:cs="Arial"/>
          <w:sz w:val="22"/>
          <w:szCs w:val="22"/>
        </w:rPr>
      </w:pPr>
    </w:p>
    <w:p w14:paraId="137FB643" w14:textId="37352656" w:rsidR="0017778B" w:rsidRDefault="0017778B" w:rsidP="00720B93">
      <w:pPr>
        <w:pStyle w:val="Heading3"/>
      </w:pPr>
      <w:r>
        <w:t>Executive Committee</w:t>
      </w:r>
    </w:p>
    <w:p w14:paraId="7B048A49" w14:textId="3BD33060" w:rsidR="0017778B" w:rsidRDefault="0017778B" w:rsidP="0017778B">
      <w:pPr>
        <w:rPr>
          <w:rFonts w:ascii="Arial" w:hAnsi="Arial" w:cs="Arial"/>
          <w:sz w:val="22"/>
          <w:szCs w:val="22"/>
        </w:rPr>
      </w:pPr>
      <w:r w:rsidRPr="02A9391D">
        <w:rPr>
          <w:rFonts w:ascii="Arial" w:hAnsi="Arial" w:cs="Arial"/>
          <w:sz w:val="22"/>
          <w:szCs w:val="22"/>
        </w:rPr>
        <w:t xml:space="preserve">The representatives from </w:t>
      </w:r>
      <w:r w:rsidR="00705455" w:rsidRPr="02A9391D">
        <w:rPr>
          <w:rFonts w:ascii="Arial" w:hAnsi="Arial" w:cs="Arial"/>
          <w:sz w:val="22"/>
          <w:szCs w:val="22"/>
        </w:rPr>
        <w:t xml:space="preserve">the Illinois Department of Transportation, Illinois Secretary of State, Illinois Department of Public Health, Illinois State Police, and Administrative Office of Illinois Courts </w:t>
      </w:r>
      <w:r w:rsidRPr="02A9391D">
        <w:rPr>
          <w:rFonts w:ascii="Arial" w:hAnsi="Arial" w:cs="Arial"/>
          <w:sz w:val="22"/>
          <w:szCs w:val="22"/>
        </w:rPr>
        <w:t>act as the Executive Committee of the TRCC.</w:t>
      </w:r>
      <w:r w:rsidR="00A21BC7" w:rsidRPr="02A9391D">
        <w:rPr>
          <w:rFonts w:ascii="Arial" w:hAnsi="Arial" w:cs="Arial"/>
          <w:sz w:val="22"/>
          <w:szCs w:val="22"/>
        </w:rPr>
        <w:t xml:space="preserve"> The representatives are the </w:t>
      </w:r>
      <w:r w:rsidR="0021792B">
        <w:rPr>
          <w:rFonts w:ascii="Arial" w:hAnsi="Arial" w:cs="Arial"/>
          <w:sz w:val="22"/>
          <w:szCs w:val="22"/>
        </w:rPr>
        <w:t>agency</w:t>
      </w:r>
      <w:r w:rsidR="0021792B" w:rsidRPr="02A9391D">
        <w:rPr>
          <w:rFonts w:ascii="Arial" w:hAnsi="Arial" w:cs="Arial"/>
          <w:sz w:val="22"/>
          <w:szCs w:val="22"/>
        </w:rPr>
        <w:t xml:space="preserve"> </w:t>
      </w:r>
      <w:r w:rsidR="00A21BC7" w:rsidRPr="02A9391D">
        <w:rPr>
          <w:rFonts w:ascii="Arial" w:hAnsi="Arial" w:cs="Arial"/>
          <w:sz w:val="22"/>
          <w:szCs w:val="22"/>
        </w:rPr>
        <w:t xml:space="preserve">heads or appropriate </w:t>
      </w:r>
      <w:r w:rsidR="000C38E4">
        <w:rPr>
          <w:rFonts w:ascii="Arial" w:hAnsi="Arial" w:cs="Arial"/>
          <w:sz w:val="22"/>
          <w:szCs w:val="22"/>
        </w:rPr>
        <w:t xml:space="preserve">designated </w:t>
      </w:r>
      <w:r w:rsidR="00A21BC7" w:rsidRPr="02A9391D">
        <w:rPr>
          <w:rFonts w:ascii="Arial" w:hAnsi="Arial" w:cs="Arial"/>
          <w:sz w:val="22"/>
          <w:szCs w:val="22"/>
        </w:rPr>
        <w:t xml:space="preserve">staff within the agency. </w:t>
      </w:r>
      <w:r w:rsidR="001C04A4">
        <w:rPr>
          <w:rFonts w:ascii="Arial" w:hAnsi="Arial" w:cs="Arial"/>
          <w:sz w:val="22"/>
          <w:szCs w:val="22"/>
        </w:rPr>
        <w:t>A</w:t>
      </w:r>
      <w:r w:rsidR="00A21BC7" w:rsidRPr="02A9391D">
        <w:rPr>
          <w:rFonts w:ascii="Arial" w:hAnsi="Arial" w:cs="Arial"/>
          <w:sz w:val="22"/>
          <w:szCs w:val="22"/>
        </w:rPr>
        <w:t xml:space="preserve"> non-senior staff member</w:t>
      </w:r>
      <w:r w:rsidR="00B714C4" w:rsidRPr="02A9391D">
        <w:rPr>
          <w:rFonts w:ascii="Arial" w:hAnsi="Arial" w:cs="Arial"/>
          <w:sz w:val="22"/>
          <w:szCs w:val="22"/>
        </w:rPr>
        <w:t xml:space="preserve"> with applicable knowledge</w:t>
      </w:r>
      <w:r w:rsidR="005419FB" w:rsidRPr="02A9391D">
        <w:rPr>
          <w:rFonts w:ascii="Arial" w:hAnsi="Arial" w:cs="Arial"/>
          <w:sz w:val="22"/>
          <w:szCs w:val="22"/>
        </w:rPr>
        <w:t xml:space="preserve"> (subject matter experts)</w:t>
      </w:r>
      <w:r w:rsidR="00B714C4" w:rsidRPr="02A9391D">
        <w:rPr>
          <w:rFonts w:ascii="Arial" w:hAnsi="Arial" w:cs="Arial"/>
          <w:sz w:val="22"/>
          <w:szCs w:val="22"/>
        </w:rPr>
        <w:t xml:space="preserve"> may be </w:t>
      </w:r>
      <w:r w:rsidR="001C04A4">
        <w:rPr>
          <w:rFonts w:ascii="Arial" w:hAnsi="Arial" w:cs="Arial"/>
          <w:sz w:val="22"/>
          <w:szCs w:val="22"/>
        </w:rPr>
        <w:t>designated</w:t>
      </w:r>
      <w:r w:rsidR="001C04A4" w:rsidRPr="02A9391D">
        <w:rPr>
          <w:rFonts w:ascii="Arial" w:hAnsi="Arial" w:cs="Arial"/>
          <w:sz w:val="22"/>
          <w:szCs w:val="22"/>
        </w:rPr>
        <w:t xml:space="preserve"> </w:t>
      </w:r>
      <w:r w:rsidR="00B714C4" w:rsidRPr="02A9391D">
        <w:rPr>
          <w:rFonts w:ascii="Arial" w:hAnsi="Arial" w:cs="Arial"/>
          <w:sz w:val="22"/>
          <w:szCs w:val="22"/>
        </w:rPr>
        <w:t xml:space="preserve">to serve on behalf of the </w:t>
      </w:r>
      <w:r w:rsidR="00743278">
        <w:rPr>
          <w:rFonts w:ascii="Arial" w:hAnsi="Arial" w:cs="Arial"/>
          <w:sz w:val="22"/>
          <w:szCs w:val="22"/>
        </w:rPr>
        <w:t>agency</w:t>
      </w:r>
      <w:r w:rsidR="00743278" w:rsidRPr="02A9391D">
        <w:rPr>
          <w:rFonts w:ascii="Arial" w:hAnsi="Arial" w:cs="Arial"/>
          <w:sz w:val="22"/>
          <w:szCs w:val="22"/>
        </w:rPr>
        <w:t xml:space="preserve"> </w:t>
      </w:r>
      <w:r w:rsidR="00B714C4" w:rsidRPr="02A9391D">
        <w:rPr>
          <w:rFonts w:ascii="Arial" w:hAnsi="Arial" w:cs="Arial"/>
          <w:sz w:val="22"/>
          <w:szCs w:val="22"/>
        </w:rPr>
        <w:t>heads.</w:t>
      </w:r>
      <w:r w:rsidR="00876F01" w:rsidRPr="02A9391D" w:rsidDel="00876F01">
        <w:rPr>
          <w:rFonts w:ascii="Arial" w:hAnsi="Arial" w:cs="Arial"/>
          <w:sz w:val="22"/>
          <w:szCs w:val="22"/>
        </w:rPr>
        <w:t xml:space="preserve"> </w:t>
      </w:r>
    </w:p>
    <w:p w14:paraId="0592054F" w14:textId="77777777" w:rsidR="00A4115B" w:rsidRDefault="00A4115B" w:rsidP="0017778B">
      <w:pPr>
        <w:rPr>
          <w:rFonts w:ascii="Arial" w:hAnsi="Arial" w:cs="Arial"/>
          <w:sz w:val="22"/>
          <w:szCs w:val="22"/>
        </w:rPr>
      </w:pPr>
    </w:p>
    <w:p w14:paraId="4C9438CE" w14:textId="2974B1A4" w:rsidR="00B92309" w:rsidRDefault="00B92309" w:rsidP="00720B93">
      <w:pPr>
        <w:pStyle w:val="Heading3"/>
      </w:pPr>
      <w:r>
        <w:t>Technical Committee</w:t>
      </w:r>
    </w:p>
    <w:p w14:paraId="038DAECF" w14:textId="303D19F3" w:rsidR="006C2A73" w:rsidRDefault="006C2A73" w:rsidP="0017778B">
      <w:pPr>
        <w:rPr>
          <w:rFonts w:ascii="Arial" w:hAnsi="Arial" w:cs="Arial"/>
          <w:sz w:val="22"/>
          <w:szCs w:val="22"/>
        </w:rPr>
      </w:pPr>
      <w:r w:rsidRPr="58CEDEB3">
        <w:rPr>
          <w:rFonts w:ascii="Arial" w:hAnsi="Arial" w:cs="Arial"/>
          <w:sz w:val="22"/>
          <w:szCs w:val="22"/>
        </w:rPr>
        <w:t>The representatives of the</w:t>
      </w:r>
      <w:r w:rsidR="00677D35">
        <w:rPr>
          <w:rFonts w:ascii="Arial" w:hAnsi="Arial" w:cs="Arial"/>
          <w:sz w:val="22"/>
          <w:szCs w:val="22"/>
        </w:rPr>
        <w:t xml:space="preserve"> </w:t>
      </w:r>
      <w:r w:rsidRPr="58CEDEB3">
        <w:rPr>
          <w:rFonts w:ascii="Arial" w:hAnsi="Arial" w:cs="Arial"/>
          <w:sz w:val="22"/>
          <w:szCs w:val="22"/>
        </w:rPr>
        <w:t xml:space="preserve">Technical Committee come from </w:t>
      </w:r>
      <w:r w:rsidR="005F3ECE" w:rsidRPr="58CEDEB3">
        <w:rPr>
          <w:rFonts w:ascii="Arial" w:hAnsi="Arial" w:cs="Arial"/>
          <w:sz w:val="22"/>
          <w:szCs w:val="22"/>
        </w:rPr>
        <w:t>various agencies</w:t>
      </w:r>
      <w:r w:rsidR="008D3256">
        <w:rPr>
          <w:rFonts w:ascii="Arial" w:hAnsi="Arial" w:cs="Arial"/>
          <w:sz w:val="22"/>
          <w:szCs w:val="22"/>
        </w:rPr>
        <w:t xml:space="preserve"> that</w:t>
      </w:r>
      <w:r w:rsidRPr="58CEDEB3">
        <w:rPr>
          <w:rFonts w:ascii="Arial" w:hAnsi="Arial" w:cs="Arial"/>
          <w:sz w:val="22"/>
          <w:szCs w:val="22"/>
        </w:rPr>
        <w:t xml:space="preserve"> play a role in </w:t>
      </w:r>
      <w:r w:rsidR="007C74DE" w:rsidRPr="58CEDEB3">
        <w:rPr>
          <w:rFonts w:ascii="Arial" w:hAnsi="Arial" w:cs="Arial"/>
          <w:sz w:val="22"/>
          <w:szCs w:val="22"/>
        </w:rPr>
        <w:t>traffic safety. All agencies represented in the Executive Committee must have a representative on the Technical Committee</w:t>
      </w:r>
      <w:r w:rsidR="00CB6D38" w:rsidRPr="58CEDEB3">
        <w:rPr>
          <w:rFonts w:ascii="Arial" w:hAnsi="Arial" w:cs="Arial"/>
          <w:sz w:val="22"/>
          <w:szCs w:val="22"/>
        </w:rPr>
        <w:t>.</w:t>
      </w:r>
      <w:r w:rsidR="00A17919" w:rsidRPr="58CEDEB3">
        <w:rPr>
          <w:rFonts w:ascii="Arial" w:hAnsi="Arial" w:cs="Arial"/>
          <w:sz w:val="22"/>
          <w:szCs w:val="22"/>
        </w:rPr>
        <w:t xml:space="preserve"> </w:t>
      </w:r>
      <w:r w:rsidR="009C10D6">
        <w:rPr>
          <w:rFonts w:ascii="Arial" w:hAnsi="Arial" w:cs="Arial"/>
          <w:sz w:val="22"/>
          <w:szCs w:val="22"/>
        </w:rPr>
        <w:t xml:space="preserve">However, not all TRCC Technical Subcommittee agencies are represented in the TRCC Executive Subcommittee.  </w:t>
      </w:r>
      <w:r w:rsidR="00740F5F" w:rsidRPr="58CEDEB3">
        <w:rPr>
          <w:rFonts w:ascii="Arial" w:hAnsi="Arial" w:cs="Arial"/>
          <w:sz w:val="22"/>
          <w:szCs w:val="22"/>
        </w:rPr>
        <w:t xml:space="preserve">The </w:t>
      </w:r>
      <w:r w:rsidR="00E11E50" w:rsidRPr="58CEDEB3">
        <w:rPr>
          <w:rFonts w:ascii="Arial" w:hAnsi="Arial" w:cs="Arial"/>
          <w:sz w:val="22"/>
          <w:szCs w:val="22"/>
        </w:rPr>
        <w:t xml:space="preserve">Technical Committee </w:t>
      </w:r>
      <w:r w:rsidR="00222DAE">
        <w:rPr>
          <w:rFonts w:ascii="Arial" w:hAnsi="Arial" w:cs="Arial"/>
          <w:sz w:val="22"/>
          <w:szCs w:val="22"/>
        </w:rPr>
        <w:t>membership</w:t>
      </w:r>
      <w:r w:rsidR="00E11E50" w:rsidRPr="58CEDEB3">
        <w:rPr>
          <w:rFonts w:ascii="Arial" w:hAnsi="Arial" w:cs="Arial"/>
          <w:sz w:val="22"/>
          <w:szCs w:val="22"/>
        </w:rPr>
        <w:t xml:space="preserve"> will be reviewed and updated</w:t>
      </w:r>
      <w:r w:rsidR="001D7977" w:rsidRPr="58CEDEB3">
        <w:rPr>
          <w:rFonts w:ascii="Arial" w:hAnsi="Arial" w:cs="Arial"/>
          <w:sz w:val="22"/>
          <w:szCs w:val="22"/>
        </w:rPr>
        <w:t xml:space="preserve"> </w:t>
      </w:r>
      <w:r w:rsidR="00DC79D5">
        <w:rPr>
          <w:rFonts w:ascii="Arial" w:hAnsi="Arial" w:cs="Arial"/>
          <w:sz w:val="22"/>
          <w:szCs w:val="22"/>
        </w:rPr>
        <w:t xml:space="preserve">as needed (not more frequently than a </w:t>
      </w:r>
      <w:r w:rsidR="00740F5F" w:rsidRPr="58CEDEB3">
        <w:rPr>
          <w:rFonts w:ascii="Arial" w:hAnsi="Arial" w:cs="Arial"/>
          <w:sz w:val="22"/>
          <w:szCs w:val="22"/>
        </w:rPr>
        <w:t>quarterly basis</w:t>
      </w:r>
      <w:r w:rsidR="00657B80" w:rsidRPr="58CEDEB3">
        <w:rPr>
          <w:rFonts w:ascii="Arial" w:hAnsi="Arial" w:cs="Arial"/>
          <w:sz w:val="22"/>
          <w:szCs w:val="22"/>
        </w:rPr>
        <w:t xml:space="preserve"> each calendar year</w:t>
      </w:r>
      <w:r w:rsidR="00DC79D5">
        <w:rPr>
          <w:rFonts w:ascii="Arial" w:hAnsi="Arial" w:cs="Arial"/>
          <w:sz w:val="22"/>
          <w:szCs w:val="22"/>
        </w:rPr>
        <w:t>)</w:t>
      </w:r>
      <w:r w:rsidR="00740F5F" w:rsidRPr="58CEDEB3">
        <w:rPr>
          <w:rFonts w:ascii="Arial" w:hAnsi="Arial" w:cs="Arial"/>
          <w:sz w:val="22"/>
          <w:szCs w:val="22"/>
        </w:rPr>
        <w:t>.</w:t>
      </w:r>
      <w:r w:rsidR="00DC79D5">
        <w:rPr>
          <w:rFonts w:ascii="Arial" w:hAnsi="Arial" w:cs="Arial"/>
          <w:sz w:val="22"/>
          <w:szCs w:val="22"/>
        </w:rPr>
        <w:t xml:space="preserve"> Updated</w:t>
      </w:r>
      <w:r w:rsidR="00222DAE">
        <w:rPr>
          <w:rFonts w:ascii="Arial" w:hAnsi="Arial" w:cs="Arial"/>
          <w:sz w:val="22"/>
          <w:szCs w:val="22"/>
        </w:rPr>
        <w:t xml:space="preserve"> membership lists</w:t>
      </w:r>
      <w:r w:rsidR="00657B80" w:rsidRPr="58CEDEB3">
        <w:rPr>
          <w:rFonts w:ascii="Arial" w:hAnsi="Arial" w:cs="Arial"/>
          <w:sz w:val="22"/>
          <w:szCs w:val="22"/>
        </w:rPr>
        <w:t xml:space="preserve"> will be submitted to</w:t>
      </w:r>
      <w:r w:rsidR="00930DCE" w:rsidRPr="58CEDEB3">
        <w:rPr>
          <w:rFonts w:ascii="Arial" w:hAnsi="Arial" w:cs="Arial"/>
          <w:sz w:val="22"/>
          <w:szCs w:val="22"/>
        </w:rPr>
        <w:t xml:space="preserve"> Secretary of IDOT</w:t>
      </w:r>
      <w:r w:rsidR="00017556">
        <w:rPr>
          <w:rFonts w:ascii="Arial" w:hAnsi="Arial" w:cs="Arial"/>
          <w:sz w:val="22"/>
          <w:szCs w:val="22"/>
        </w:rPr>
        <w:t>’s executive assistant</w:t>
      </w:r>
      <w:r w:rsidR="00930DCE" w:rsidRPr="58CEDEB3">
        <w:rPr>
          <w:rFonts w:ascii="Arial" w:hAnsi="Arial" w:cs="Arial"/>
          <w:sz w:val="22"/>
          <w:szCs w:val="22"/>
        </w:rPr>
        <w:t xml:space="preserve"> </w:t>
      </w:r>
      <w:r w:rsidR="00017556">
        <w:rPr>
          <w:rFonts w:ascii="Arial" w:hAnsi="Arial" w:cs="Arial"/>
          <w:sz w:val="22"/>
          <w:szCs w:val="22"/>
        </w:rPr>
        <w:t>(</w:t>
      </w:r>
      <w:r w:rsidR="00657B80" w:rsidRPr="58CEDEB3">
        <w:rPr>
          <w:rFonts w:ascii="Arial" w:hAnsi="Arial" w:cs="Arial"/>
          <w:sz w:val="22"/>
          <w:szCs w:val="22"/>
        </w:rPr>
        <w:t>or other appropriately designated IDOT staff member</w:t>
      </w:r>
      <w:r w:rsidR="00017556">
        <w:rPr>
          <w:rFonts w:ascii="Arial" w:hAnsi="Arial" w:cs="Arial"/>
          <w:sz w:val="22"/>
          <w:szCs w:val="22"/>
        </w:rPr>
        <w:t>)</w:t>
      </w:r>
      <w:r w:rsidR="00657B80" w:rsidRPr="58CEDEB3">
        <w:rPr>
          <w:rFonts w:ascii="Arial" w:hAnsi="Arial" w:cs="Arial"/>
          <w:sz w:val="22"/>
          <w:szCs w:val="22"/>
        </w:rPr>
        <w:t>.</w:t>
      </w:r>
    </w:p>
    <w:p w14:paraId="53734FEC" w14:textId="77777777" w:rsidR="000F7327" w:rsidRDefault="000F7327" w:rsidP="0017778B">
      <w:pPr>
        <w:rPr>
          <w:rFonts w:ascii="Arial" w:hAnsi="Arial" w:cs="Arial"/>
          <w:sz w:val="22"/>
          <w:szCs w:val="22"/>
        </w:rPr>
      </w:pPr>
    </w:p>
    <w:p w14:paraId="3DAF63ED" w14:textId="2CD041DA" w:rsidR="000F7327" w:rsidRDefault="000F7327" w:rsidP="0017778B">
      <w:pPr>
        <w:rPr>
          <w:rFonts w:ascii="Arial" w:hAnsi="Arial" w:cs="Arial"/>
          <w:sz w:val="22"/>
          <w:szCs w:val="22"/>
        </w:rPr>
      </w:pPr>
      <w:r w:rsidRPr="02A9391D">
        <w:rPr>
          <w:rFonts w:ascii="Arial" w:hAnsi="Arial" w:cs="Arial"/>
          <w:sz w:val="22"/>
          <w:szCs w:val="22"/>
        </w:rPr>
        <w:t>The Technical Committee is chaired by the TRC. The TRC serves as a non-voting member.</w:t>
      </w:r>
    </w:p>
    <w:p w14:paraId="609F4FC5" w14:textId="77777777" w:rsidR="00B74A25" w:rsidRDefault="00B74A25" w:rsidP="0017778B">
      <w:pPr>
        <w:rPr>
          <w:rFonts w:ascii="Arial" w:hAnsi="Arial" w:cs="Arial"/>
          <w:sz w:val="22"/>
          <w:szCs w:val="22"/>
        </w:rPr>
      </w:pPr>
    </w:p>
    <w:p w14:paraId="30EB9B78" w14:textId="16C3C15D" w:rsidR="00B74A25" w:rsidRDefault="00B74A25" w:rsidP="0017778B">
      <w:pPr>
        <w:rPr>
          <w:rFonts w:ascii="Arial" w:hAnsi="Arial" w:cs="Arial"/>
          <w:sz w:val="22"/>
          <w:szCs w:val="22"/>
        </w:rPr>
      </w:pPr>
      <w:r w:rsidRPr="2471CD8D">
        <w:rPr>
          <w:rFonts w:ascii="Arial" w:hAnsi="Arial" w:cs="Arial"/>
          <w:sz w:val="22"/>
          <w:szCs w:val="22"/>
        </w:rPr>
        <w:lastRenderedPageBreak/>
        <w:t>The Technical Committee oversees</w:t>
      </w:r>
      <w:r w:rsidR="5EA09267" w:rsidRPr="2471CD8D">
        <w:rPr>
          <w:rFonts w:ascii="Arial" w:hAnsi="Arial" w:cs="Arial"/>
          <w:sz w:val="22"/>
          <w:szCs w:val="22"/>
        </w:rPr>
        <w:t xml:space="preserve"> the</w:t>
      </w:r>
      <w:r w:rsidRPr="2471CD8D">
        <w:rPr>
          <w:rFonts w:ascii="Arial" w:hAnsi="Arial" w:cs="Arial"/>
          <w:sz w:val="22"/>
          <w:szCs w:val="22"/>
        </w:rPr>
        <w:t xml:space="preserve"> </w:t>
      </w:r>
      <w:r w:rsidR="001277CE" w:rsidRPr="2471CD8D">
        <w:rPr>
          <w:rFonts w:ascii="Arial" w:hAnsi="Arial" w:cs="Arial"/>
          <w:sz w:val="22"/>
          <w:szCs w:val="22"/>
        </w:rPr>
        <w:t xml:space="preserve">Traffic Records Strategic Plan </w:t>
      </w:r>
      <w:r w:rsidR="00657B80" w:rsidRPr="2471CD8D">
        <w:rPr>
          <w:rFonts w:ascii="Arial" w:hAnsi="Arial" w:cs="Arial"/>
          <w:sz w:val="22"/>
          <w:szCs w:val="22"/>
        </w:rPr>
        <w:t>(TRSP</w:t>
      </w:r>
      <w:r w:rsidR="009B2294" w:rsidRPr="2471CD8D">
        <w:rPr>
          <w:rFonts w:ascii="Arial" w:hAnsi="Arial" w:cs="Arial"/>
          <w:sz w:val="22"/>
          <w:szCs w:val="22"/>
        </w:rPr>
        <w:t>)</w:t>
      </w:r>
      <w:r w:rsidR="00657B80" w:rsidRPr="2471CD8D">
        <w:rPr>
          <w:rFonts w:ascii="Arial" w:hAnsi="Arial" w:cs="Arial"/>
          <w:sz w:val="22"/>
          <w:szCs w:val="22"/>
        </w:rPr>
        <w:t xml:space="preserve"> </w:t>
      </w:r>
      <w:r w:rsidR="001277CE" w:rsidRPr="2471CD8D">
        <w:rPr>
          <w:rFonts w:ascii="Arial" w:hAnsi="Arial" w:cs="Arial"/>
          <w:sz w:val="22"/>
          <w:szCs w:val="22"/>
        </w:rPr>
        <w:t xml:space="preserve">and </w:t>
      </w:r>
      <w:r w:rsidR="00657B80" w:rsidRPr="2471CD8D">
        <w:rPr>
          <w:rFonts w:ascii="Arial" w:hAnsi="Arial" w:cs="Arial"/>
          <w:sz w:val="22"/>
          <w:szCs w:val="22"/>
        </w:rPr>
        <w:t xml:space="preserve">Guidelines </w:t>
      </w:r>
      <w:r w:rsidRPr="2471CD8D">
        <w:rPr>
          <w:rFonts w:ascii="Arial" w:hAnsi="Arial" w:cs="Arial"/>
          <w:sz w:val="22"/>
          <w:szCs w:val="22"/>
        </w:rPr>
        <w:t xml:space="preserve">as per Charter </w:t>
      </w:r>
      <w:r w:rsidR="00DB64E0">
        <w:rPr>
          <w:rFonts w:ascii="Arial" w:hAnsi="Arial" w:cs="Arial"/>
          <w:sz w:val="22"/>
          <w:szCs w:val="22"/>
        </w:rPr>
        <w:t>a</w:t>
      </w:r>
      <w:r w:rsidRPr="2471CD8D">
        <w:rPr>
          <w:rFonts w:ascii="Arial" w:hAnsi="Arial" w:cs="Arial"/>
          <w:sz w:val="22"/>
          <w:szCs w:val="22"/>
        </w:rPr>
        <w:t xml:space="preserve">nd </w:t>
      </w:r>
      <w:proofErr w:type="gramStart"/>
      <w:r w:rsidRPr="2471CD8D">
        <w:rPr>
          <w:rFonts w:ascii="Arial" w:hAnsi="Arial" w:cs="Arial"/>
          <w:sz w:val="22"/>
          <w:szCs w:val="22"/>
        </w:rPr>
        <w:t>accompanying</w:t>
      </w:r>
      <w:proofErr w:type="gramEnd"/>
      <w:r w:rsidRPr="2471CD8D">
        <w:rPr>
          <w:rFonts w:ascii="Arial" w:hAnsi="Arial" w:cs="Arial"/>
          <w:sz w:val="22"/>
          <w:szCs w:val="22"/>
        </w:rPr>
        <w:t xml:space="preserve"> MOU</w:t>
      </w:r>
      <w:r w:rsidR="00C766BA" w:rsidRPr="2471CD8D">
        <w:rPr>
          <w:rFonts w:ascii="Arial" w:hAnsi="Arial" w:cs="Arial"/>
          <w:sz w:val="22"/>
          <w:szCs w:val="22"/>
        </w:rPr>
        <w:t>.</w:t>
      </w:r>
      <w:r w:rsidR="09194EA8" w:rsidRPr="2471CD8D">
        <w:rPr>
          <w:rFonts w:ascii="Arial" w:hAnsi="Arial" w:cs="Arial"/>
          <w:sz w:val="22"/>
          <w:szCs w:val="22"/>
        </w:rPr>
        <w:t xml:space="preserve"> </w:t>
      </w:r>
    </w:p>
    <w:p w14:paraId="79A9547A" w14:textId="77777777" w:rsidR="00F13785" w:rsidRPr="000A2C7D" w:rsidRDefault="00F13785" w:rsidP="00720B93"/>
    <w:p w14:paraId="47A44F8C" w14:textId="77777777" w:rsidR="001E2501" w:rsidRDefault="000A2C7D" w:rsidP="00B86C91">
      <w:pPr>
        <w:pStyle w:val="Heading3"/>
      </w:pPr>
      <w:r>
        <w:t>State Highway Safety Office</w:t>
      </w:r>
    </w:p>
    <w:p w14:paraId="0266332C" w14:textId="2AE16F58" w:rsidR="006C58F9" w:rsidRDefault="00FD372D" w:rsidP="00362A5B">
      <w:pPr>
        <w:rPr>
          <w:rFonts w:ascii="Arial" w:hAnsi="Arial" w:cs="Arial"/>
          <w:sz w:val="22"/>
          <w:szCs w:val="22"/>
        </w:rPr>
      </w:pPr>
      <w:r w:rsidRPr="02A9391D">
        <w:rPr>
          <w:rFonts w:ascii="Arial" w:hAnsi="Arial" w:cs="Arial"/>
          <w:sz w:val="22"/>
          <w:szCs w:val="22"/>
        </w:rPr>
        <w:t>The Illinois Department of Transportati</w:t>
      </w:r>
      <w:r w:rsidR="001B24D6" w:rsidRPr="02A9391D">
        <w:rPr>
          <w:rFonts w:ascii="Arial" w:hAnsi="Arial" w:cs="Arial"/>
          <w:sz w:val="22"/>
          <w:szCs w:val="22"/>
        </w:rPr>
        <w:t>on’s Bureau of Safety Programs and Engineering</w:t>
      </w:r>
      <w:r w:rsidR="00757CD9" w:rsidRPr="02A9391D">
        <w:rPr>
          <w:rFonts w:ascii="Arial" w:hAnsi="Arial" w:cs="Arial"/>
          <w:sz w:val="22"/>
          <w:szCs w:val="22"/>
        </w:rPr>
        <w:t xml:space="preserve"> (BSPE)</w:t>
      </w:r>
      <w:r w:rsidR="001B24D6" w:rsidRPr="02A9391D">
        <w:rPr>
          <w:rFonts w:ascii="Arial" w:hAnsi="Arial" w:cs="Arial"/>
          <w:sz w:val="22"/>
          <w:szCs w:val="22"/>
        </w:rPr>
        <w:t xml:space="preserve"> is designated as the </w:t>
      </w:r>
      <w:r w:rsidR="00B77965" w:rsidRPr="02A9391D">
        <w:rPr>
          <w:rFonts w:ascii="Arial" w:hAnsi="Arial" w:cs="Arial"/>
          <w:sz w:val="22"/>
          <w:szCs w:val="22"/>
        </w:rPr>
        <w:t>federally required</w:t>
      </w:r>
      <w:r w:rsidR="001B24D6" w:rsidRPr="02A9391D">
        <w:rPr>
          <w:rFonts w:ascii="Arial" w:hAnsi="Arial" w:cs="Arial"/>
          <w:sz w:val="22"/>
          <w:szCs w:val="22"/>
        </w:rPr>
        <w:t xml:space="preserve"> State Highway Safety Office (SHSO)</w:t>
      </w:r>
      <w:r w:rsidR="00497A38">
        <w:rPr>
          <w:rFonts w:ascii="Arial" w:hAnsi="Arial" w:cs="Arial"/>
          <w:sz w:val="22"/>
          <w:szCs w:val="22"/>
        </w:rPr>
        <w:t>.</w:t>
      </w:r>
      <w:r w:rsidR="001B24D6" w:rsidRPr="02A9391D">
        <w:rPr>
          <w:rFonts w:ascii="Arial" w:hAnsi="Arial" w:cs="Arial"/>
          <w:sz w:val="22"/>
          <w:szCs w:val="22"/>
        </w:rPr>
        <w:t xml:space="preserve"> </w:t>
      </w:r>
      <w:r w:rsidR="009C0AE5" w:rsidRPr="02A9391D">
        <w:rPr>
          <w:rFonts w:ascii="Arial" w:hAnsi="Arial" w:cs="Arial"/>
          <w:sz w:val="22"/>
          <w:szCs w:val="22"/>
        </w:rPr>
        <w:t xml:space="preserve">Efforts to reduce </w:t>
      </w:r>
      <w:r w:rsidR="007F68CB" w:rsidRPr="02A9391D">
        <w:rPr>
          <w:rFonts w:ascii="Arial" w:hAnsi="Arial" w:cs="Arial"/>
          <w:sz w:val="22"/>
          <w:szCs w:val="22"/>
        </w:rPr>
        <w:t xml:space="preserve">fatalities </w:t>
      </w:r>
      <w:r w:rsidR="009C0AE5" w:rsidRPr="02A9391D">
        <w:rPr>
          <w:rFonts w:ascii="Arial" w:hAnsi="Arial" w:cs="Arial"/>
          <w:sz w:val="22"/>
          <w:szCs w:val="22"/>
        </w:rPr>
        <w:t>and serious injuries on Illinois road</w:t>
      </w:r>
      <w:r w:rsidR="006934B0" w:rsidRPr="02A9391D">
        <w:rPr>
          <w:rFonts w:ascii="Arial" w:hAnsi="Arial" w:cs="Arial"/>
          <w:sz w:val="22"/>
          <w:szCs w:val="22"/>
        </w:rPr>
        <w:t>way</w:t>
      </w:r>
      <w:r w:rsidR="009C0AE5" w:rsidRPr="02A9391D">
        <w:rPr>
          <w:rFonts w:ascii="Arial" w:hAnsi="Arial" w:cs="Arial"/>
          <w:sz w:val="22"/>
          <w:szCs w:val="22"/>
        </w:rPr>
        <w:t xml:space="preserve">s </w:t>
      </w:r>
      <w:proofErr w:type="gramStart"/>
      <w:r w:rsidR="009C0AE5" w:rsidRPr="02A9391D">
        <w:rPr>
          <w:rFonts w:ascii="Arial" w:hAnsi="Arial" w:cs="Arial"/>
          <w:sz w:val="22"/>
          <w:szCs w:val="22"/>
        </w:rPr>
        <w:t>is</w:t>
      </w:r>
      <w:proofErr w:type="gramEnd"/>
      <w:r w:rsidR="009C0AE5" w:rsidRPr="02A9391D">
        <w:rPr>
          <w:rFonts w:ascii="Arial" w:hAnsi="Arial" w:cs="Arial"/>
          <w:sz w:val="22"/>
          <w:szCs w:val="22"/>
        </w:rPr>
        <w:t xml:space="preserve"> done with internal coordination and cooperation with </w:t>
      </w:r>
      <w:r w:rsidR="006934B0" w:rsidRPr="02A9391D">
        <w:rPr>
          <w:rFonts w:ascii="Arial" w:hAnsi="Arial" w:cs="Arial"/>
          <w:sz w:val="22"/>
          <w:szCs w:val="22"/>
        </w:rPr>
        <w:t xml:space="preserve">BSPE and </w:t>
      </w:r>
      <w:r w:rsidR="009C0AE5" w:rsidRPr="02A9391D">
        <w:rPr>
          <w:rFonts w:ascii="Arial" w:hAnsi="Arial" w:cs="Arial"/>
          <w:sz w:val="22"/>
          <w:szCs w:val="22"/>
        </w:rPr>
        <w:t xml:space="preserve">other </w:t>
      </w:r>
      <w:r w:rsidR="006934B0" w:rsidRPr="02A9391D">
        <w:rPr>
          <w:rFonts w:ascii="Arial" w:hAnsi="Arial" w:cs="Arial"/>
          <w:sz w:val="22"/>
          <w:szCs w:val="22"/>
        </w:rPr>
        <w:t xml:space="preserve">IDOT </w:t>
      </w:r>
      <w:r w:rsidR="009C0AE5" w:rsidRPr="02A9391D">
        <w:rPr>
          <w:rFonts w:ascii="Arial" w:hAnsi="Arial" w:cs="Arial"/>
          <w:sz w:val="22"/>
          <w:szCs w:val="22"/>
        </w:rPr>
        <w:t>bureaus</w:t>
      </w:r>
      <w:r w:rsidR="006934B0" w:rsidRPr="02A9391D">
        <w:rPr>
          <w:rFonts w:ascii="Arial" w:hAnsi="Arial" w:cs="Arial"/>
          <w:sz w:val="22"/>
          <w:szCs w:val="22"/>
        </w:rPr>
        <w:t>, as well as</w:t>
      </w:r>
      <w:r w:rsidR="009C0AE5" w:rsidRPr="02A9391D">
        <w:rPr>
          <w:rFonts w:ascii="Arial" w:hAnsi="Arial" w:cs="Arial"/>
          <w:sz w:val="22"/>
          <w:szCs w:val="22"/>
        </w:rPr>
        <w:t xml:space="preserve"> federal, state, local</w:t>
      </w:r>
      <w:r w:rsidR="0021518E" w:rsidRPr="02A9391D">
        <w:rPr>
          <w:rFonts w:ascii="Arial" w:hAnsi="Arial" w:cs="Arial"/>
          <w:sz w:val="22"/>
          <w:szCs w:val="22"/>
        </w:rPr>
        <w:t>, non-profit, and university</w:t>
      </w:r>
      <w:r w:rsidR="009C0AE5" w:rsidRPr="02A9391D">
        <w:rPr>
          <w:rFonts w:ascii="Arial" w:hAnsi="Arial" w:cs="Arial"/>
          <w:sz w:val="22"/>
          <w:szCs w:val="22"/>
        </w:rPr>
        <w:t xml:space="preserve"> agencies.</w:t>
      </w:r>
      <w:r w:rsidR="00194A96" w:rsidRPr="02A9391D">
        <w:rPr>
          <w:rFonts w:ascii="Arial" w:hAnsi="Arial" w:cs="Arial"/>
          <w:sz w:val="22"/>
          <w:szCs w:val="22"/>
        </w:rPr>
        <w:t xml:space="preserve">  </w:t>
      </w:r>
    </w:p>
    <w:p w14:paraId="33A30DF6" w14:textId="77777777" w:rsidR="006C58F9" w:rsidRDefault="006C58F9" w:rsidP="00362A5B">
      <w:pPr>
        <w:rPr>
          <w:rFonts w:ascii="Arial" w:hAnsi="Arial" w:cs="Arial"/>
          <w:sz w:val="22"/>
          <w:szCs w:val="22"/>
        </w:rPr>
      </w:pPr>
    </w:p>
    <w:p w14:paraId="5AD7742A" w14:textId="746FFC95" w:rsidR="009C0AE5" w:rsidRPr="009C0AE5" w:rsidRDefault="005A477E" w:rsidP="00362A5B">
      <w:pPr>
        <w:rPr>
          <w:rFonts w:ascii="Arial" w:hAnsi="Arial" w:cs="Arial"/>
          <w:sz w:val="22"/>
          <w:szCs w:val="22"/>
        </w:rPr>
      </w:pPr>
      <w:r w:rsidRPr="02A9391D">
        <w:rPr>
          <w:rFonts w:ascii="Arial" w:hAnsi="Arial" w:cs="Arial"/>
          <w:sz w:val="22"/>
          <w:szCs w:val="22"/>
        </w:rPr>
        <w:t>The Governor, or the Governor’s designee</w:t>
      </w:r>
      <w:r w:rsidR="00322900" w:rsidRPr="02A9391D">
        <w:rPr>
          <w:rFonts w:ascii="Arial" w:hAnsi="Arial" w:cs="Arial"/>
          <w:sz w:val="22"/>
          <w:szCs w:val="22"/>
        </w:rPr>
        <w:t xml:space="preserve"> serves as the SHSO </w:t>
      </w:r>
      <w:r w:rsidR="00E952E0">
        <w:rPr>
          <w:rFonts w:ascii="Arial" w:hAnsi="Arial" w:cs="Arial"/>
          <w:sz w:val="22"/>
          <w:szCs w:val="22"/>
        </w:rPr>
        <w:t>d</w:t>
      </w:r>
      <w:r w:rsidR="00322900" w:rsidRPr="02A9391D">
        <w:rPr>
          <w:rFonts w:ascii="Arial" w:hAnsi="Arial" w:cs="Arial"/>
          <w:sz w:val="22"/>
          <w:szCs w:val="22"/>
        </w:rPr>
        <w:t xml:space="preserve">irector (also </w:t>
      </w:r>
      <w:r w:rsidR="003A08DA" w:rsidRPr="02A9391D">
        <w:rPr>
          <w:rFonts w:ascii="Arial" w:hAnsi="Arial" w:cs="Arial"/>
          <w:sz w:val="22"/>
          <w:szCs w:val="22"/>
        </w:rPr>
        <w:t xml:space="preserve">referred to </w:t>
      </w:r>
      <w:r w:rsidR="00322900" w:rsidRPr="02A9391D">
        <w:rPr>
          <w:rFonts w:ascii="Arial" w:hAnsi="Arial" w:cs="Arial"/>
          <w:sz w:val="22"/>
          <w:szCs w:val="22"/>
        </w:rPr>
        <w:t xml:space="preserve">as </w:t>
      </w:r>
      <w:r w:rsidR="003A08DA" w:rsidRPr="02A9391D">
        <w:rPr>
          <w:rFonts w:ascii="Arial" w:hAnsi="Arial" w:cs="Arial"/>
          <w:sz w:val="22"/>
          <w:szCs w:val="22"/>
        </w:rPr>
        <w:t>the</w:t>
      </w:r>
      <w:r w:rsidR="00322900" w:rsidRPr="02A9391D">
        <w:rPr>
          <w:rFonts w:ascii="Arial" w:hAnsi="Arial" w:cs="Arial"/>
          <w:sz w:val="22"/>
          <w:szCs w:val="22"/>
        </w:rPr>
        <w:t xml:space="preserve"> Governors’ </w:t>
      </w:r>
      <w:r w:rsidR="00E952E0" w:rsidRPr="00E952E0">
        <w:rPr>
          <w:rFonts w:ascii="Arial" w:hAnsi="Arial" w:cs="Arial"/>
          <w:sz w:val="22"/>
          <w:szCs w:val="22"/>
        </w:rPr>
        <w:t>Highway Safety Representative</w:t>
      </w:r>
      <w:r w:rsidR="00090CC6" w:rsidRPr="02A9391D">
        <w:rPr>
          <w:rFonts w:ascii="Arial" w:hAnsi="Arial" w:cs="Arial"/>
          <w:sz w:val="22"/>
          <w:szCs w:val="22"/>
        </w:rPr>
        <w:t>) for the State of Illinois</w:t>
      </w:r>
      <w:r w:rsidR="00497A38">
        <w:rPr>
          <w:rFonts w:ascii="Arial" w:hAnsi="Arial" w:cs="Arial"/>
          <w:sz w:val="22"/>
          <w:szCs w:val="22"/>
        </w:rPr>
        <w:t xml:space="preserve"> as required in </w:t>
      </w:r>
      <w:hyperlink r:id="rId19" w:history="1">
        <w:r w:rsidR="00497A38" w:rsidRPr="00497A38">
          <w:rPr>
            <w:rStyle w:val="Hyperlink"/>
            <w:rFonts w:ascii="Arial" w:hAnsi="Arial" w:cs="Arial"/>
            <w:sz w:val="22"/>
            <w:szCs w:val="22"/>
          </w:rPr>
          <w:t>23 CFR 1300.4</w:t>
        </w:r>
      </w:hyperlink>
      <w:r w:rsidR="00090CC6" w:rsidRPr="02A9391D">
        <w:rPr>
          <w:rFonts w:ascii="Arial" w:hAnsi="Arial" w:cs="Arial"/>
          <w:sz w:val="22"/>
          <w:szCs w:val="22"/>
        </w:rPr>
        <w:t>. BSPE</w:t>
      </w:r>
      <w:r w:rsidR="00F62FAA" w:rsidRPr="02A9391D">
        <w:rPr>
          <w:rFonts w:ascii="Arial" w:hAnsi="Arial" w:cs="Arial"/>
          <w:sz w:val="22"/>
          <w:szCs w:val="22"/>
        </w:rPr>
        <w:t xml:space="preserve"> </w:t>
      </w:r>
      <w:r w:rsidR="00090CC6" w:rsidRPr="02A9391D">
        <w:rPr>
          <w:rFonts w:ascii="Arial" w:hAnsi="Arial" w:cs="Arial"/>
          <w:sz w:val="22"/>
          <w:szCs w:val="22"/>
        </w:rPr>
        <w:t>serves as the lead</w:t>
      </w:r>
      <w:r w:rsidR="00BE104A" w:rsidRPr="02A9391D">
        <w:rPr>
          <w:rFonts w:ascii="Arial" w:hAnsi="Arial" w:cs="Arial"/>
          <w:sz w:val="22"/>
          <w:szCs w:val="22"/>
        </w:rPr>
        <w:t xml:space="preserve"> office to </w:t>
      </w:r>
      <w:proofErr w:type="gramStart"/>
      <w:r w:rsidR="00BE104A" w:rsidRPr="02A9391D">
        <w:rPr>
          <w:rFonts w:ascii="Arial" w:hAnsi="Arial" w:cs="Arial"/>
          <w:sz w:val="22"/>
          <w:szCs w:val="22"/>
        </w:rPr>
        <w:t>headquarter</w:t>
      </w:r>
      <w:proofErr w:type="gramEnd"/>
      <w:r w:rsidR="00BE104A" w:rsidRPr="02A9391D">
        <w:rPr>
          <w:rFonts w:ascii="Arial" w:hAnsi="Arial" w:cs="Arial"/>
          <w:sz w:val="22"/>
          <w:szCs w:val="22"/>
        </w:rPr>
        <w:t xml:space="preserve"> the Illinois TRCC. As such, the Traffic Records Coordinator</w:t>
      </w:r>
      <w:r w:rsidR="00E952E0">
        <w:rPr>
          <w:rFonts w:ascii="Arial" w:hAnsi="Arial" w:cs="Arial"/>
          <w:sz w:val="22"/>
          <w:szCs w:val="22"/>
        </w:rPr>
        <w:t xml:space="preserve">, </w:t>
      </w:r>
      <w:r w:rsidR="00BE104A" w:rsidRPr="02A9391D">
        <w:rPr>
          <w:rFonts w:ascii="Arial" w:hAnsi="Arial" w:cs="Arial"/>
          <w:sz w:val="22"/>
          <w:szCs w:val="22"/>
        </w:rPr>
        <w:t xml:space="preserve">a position required by federal </w:t>
      </w:r>
      <w:r w:rsidR="00BC3FBA" w:rsidRPr="02A9391D">
        <w:rPr>
          <w:rFonts w:ascii="Arial" w:hAnsi="Arial" w:cs="Arial"/>
          <w:sz w:val="22"/>
          <w:szCs w:val="22"/>
        </w:rPr>
        <w:t>code</w:t>
      </w:r>
      <w:r w:rsidR="00E952E0">
        <w:rPr>
          <w:rFonts w:ascii="Arial" w:hAnsi="Arial" w:cs="Arial"/>
          <w:sz w:val="22"/>
          <w:szCs w:val="22"/>
        </w:rPr>
        <w:t>,</w:t>
      </w:r>
      <w:r w:rsidR="005F3FAC" w:rsidRPr="02A9391D">
        <w:rPr>
          <w:rFonts w:ascii="Arial" w:hAnsi="Arial" w:cs="Arial"/>
          <w:sz w:val="22"/>
          <w:szCs w:val="22"/>
        </w:rPr>
        <w:t xml:space="preserve"> serves as the TRCC chair while working within BSPE.</w:t>
      </w:r>
    </w:p>
    <w:p w14:paraId="68126F8F" w14:textId="264E9EE9" w:rsidR="009C0AE5" w:rsidRDefault="009C0AE5" w:rsidP="00362A5B">
      <w:pPr>
        <w:rPr>
          <w:rFonts w:ascii="Arial" w:hAnsi="Arial" w:cs="Arial"/>
          <w:sz w:val="22"/>
          <w:szCs w:val="22"/>
        </w:rPr>
      </w:pPr>
    </w:p>
    <w:p w14:paraId="1F59E97C" w14:textId="01E3D6BF" w:rsidR="00620851" w:rsidRDefault="00F64315" w:rsidP="00620851">
      <w:pPr>
        <w:pStyle w:val="Default"/>
        <w:rPr>
          <w:sz w:val="22"/>
          <w:szCs w:val="22"/>
        </w:rPr>
      </w:pPr>
      <w:r w:rsidRPr="02A9391D">
        <w:rPr>
          <w:sz w:val="22"/>
          <w:szCs w:val="22"/>
        </w:rPr>
        <w:t xml:space="preserve">BSPE also oversees highway safety funding grants offered by </w:t>
      </w:r>
      <w:r w:rsidR="00E952E0">
        <w:rPr>
          <w:sz w:val="22"/>
          <w:szCs w:val="22"/>
        </w:rPr>
        <w:t>the National Highway Traffic Safety Administration (</w:t>
      </w:r>
      <w:r w:rsidRPr="02A9391D">
        <w:rPr>
          <w:sz w:val="22"/>
          <w:szCs w:val="22"/>
        </w:rPr>
        <w:t>NHTSA</w:t>
      </w:r>
      <w:r w:rsidR="00E952E0">
        <w:rPr>
          <w:sz w:val="22"/>
          <w:szCs w:val="22"/>
        </w:rPr>
        <w:t>)</w:t>
      </w:r>
      <w:r w:rsidRPr="02A9391D">
        <w:rPr>
          <w:sz w:val="22"/>
          <w:szCs w:val="22"/>
        </w:rPr>
        <w:t xml:space="preserve">. </w:t>
      </w:r>
      <w:r w:rsidR="00620851" w:rsidRPr="02A9391D">
        <w:rPr>
          <w:sz w:val="22"/>
          <w:szCs w:val="22"/>
        </w:rPr>
        <w:t>The Federal Highway Safety Act of 1966 makes the Governor of Illinois responsible for preparing and administering a statewide highway safety program</w:t>
      </w:r>
      <w:r w:rsidR="000E2A41" w:rsidRPr="02A9391D">
        <w:rPr>
          <w:sz w:val="22"/>
          <w:szCs w:val="22"/>
        </w:rPr>
        <w:t xml:space="preserve"> as the SHSO</w:t>
      </w:r>
      <w:r w:rsidR="00E952E0">
        <w:rPr>
          <w:sz w:val="22"/>
          <w:szCs w:val="22"/>
        </w:rPr>
        <w:t xml:space="preserve"> director</w:t>
      </w:r>
      <w:r w:rsidR="00620851" w:rsidRPr="02A9391D">
        <w:rPr>
          <w:sz w:val="22"/>
          <w:szCs w:val="22"/>
        </w:rPr>
        <w:t xml:space="preserve">. The Governor of Illinois names the Governor’s Highway Safety Representative (GHSR). The GHSR may also designate their signature authority to other staff to act in their capacity. </w:t>
      </w:r>
    </w:p>
    <w:p w14:paraId="6579E652" w14:textId="77777777" w:rsidR="00CD62DD" w:rsidRDefault="00CD62DD" w:rsidP="00620851">
      <w:pPr>
        <w:pStyle w:val="Default"/>
        <w:rPr>
          <w:sz w:val="22"/>
          <w:szCs w:val="22"/>
        </w:rPr>
      </w:pPr>
    </w:p>
    <w:p w14:paraId="25FF4C4E" w14:textId="016D8505" w:rsidR="00F93902" w:rsidRDefault="005C2C46" w:rsidP="005C2C46">
      <w:pPr>
        <w:rPr>
          <w:rFonts w:ascii="Arial" w:hAnsi="Arial" w:cs="Arial"/>
          <w:sz w:val="22"/>
          <w:szCs w:val="22"/>
        </w:rPr>
      </w:pPr>
      <w:r w:rsidRPr="02A9391D">
        <w:rPr>
          <w:rFonts w:ascii="Arial" w:hAnsi="Arial" w:cs="Arial"/>
          <w:sz w:val="22"/>
          <w:szCs w:val="22"/>
        </w:rPr>
        <w:t>BSPE is the State’s Highway Safety Office</w:t>
      </w:r>
      <w:r w:rsidR="00AC7D7A">
        <w:rPr>
          <w:rFonts w:ascii="Arial" w:hAnsi="Arial" w:cs="Arial"/>
          <w:sz w:val="22"/>
          <w:szCs w:val="22"/>
        </w:rPr>
        <w:t>. BSPE’s</w:t>
      </w:r>
      <w:r w:rsidRPr="02A9391D">
        <w:rPr>
          <w:rFonts w:ascii="Arial" w:hAnsi="Arial" w:cs="Arial"/>
          <w:sz w:val="22"/>
          <w:szCs w:val="22"/>
        </w:rPr>
        <w:t xml:space="preserve"> responsib</w:t>
      </w:r>
      <w:r w:rsidR="00AC7D7A">
        <w:rPr>
          <w:rFonts w:ascii="Arial" w:hAnsi="Arial" w:cs="Arial"/>
          <w:sz w:val="22"/>
          <w:szCs w:val="22"/>
        </w:rPr>
        <w:t>ilities include</w:t>
      </w:r>
      <w:r w:rsidR="00013B48">
        <w:rPr>
          <w:rFonts w:ascii="Arial" w:hAnsi="Arial" w:cs="Arial"/>
          <w:sz w:val="22"/>
          <w:szCs w:val="22"/>
        </w:rPr>
        <w:t>,</w:t>
      </w:r>
      <w:r w:rsidR="00AC7D7A">
        <w:rPr>
          <w:rFonts w:ascii="Arial" w:hAnsi="Arial" w:cs="Arial"/>
          <w:sz w:val="22"/>
          <w:szCs w:val="22"/>
        </w:rPr>
        <w:t xml:space="preserve"> but are not limited to, </w:t>
      </w:r>
      <w:r w:rsidRPr="02A9391D">
        <w:rPr>
          <w:rFonts w:ascii="Arial" w:hAnsi="Arial" w:cs="Arial"/>
          <w:sz w:val="22"/>
          <w:szCs w:val="22"/>
        </w:rPr>
        <w:t>producing the Highway Safety Plan (HSP), Highway Safety Improvement Plan (HSIP),</w:t>
      </w:r>
      <w:r w:rsidR="00CD62DD" w:rsidRPr="02A9391D">
        <w:rPr>
          <w:rFonts w:ascii="Arial" w:hAnsi="Arial" w:cs="Arial"/>
          <w:sz w:val="22"/>
          <w:szCs w:val="22"/>
        </w:rPr>
        <w:t xml:space="preserve"> </w:t>
      </w:r>
      <w:r w:rsidRPr="02A9391D">
        <w:rPr>
          <w:rFonts w:ascii="Arial" w:hAnsi="Arial" w:cs="Arial"/>
          <w:sz w:val="22"/>
          <w:szCs w:val="22"/>
        </w:rPr>
        <w:t xml:space="preserve">and Annual Report (AR). </w:t>
      </w:r>
      <w:r w:rsidR="0057529A" w:rsidRPr="02A9391D">
        <w:rPr>
          <w:rFonts w:ascii="Arial" w:hAnsi="Arial" w:cs="Arial"/>
          <w:sz w:val="22"/>
          <w:szCs w:val="22"/>
        </w:rPr>
        <w:t>Every five (5) years, BSPE produces the Strategic Highway Safety Plan (SHSP).</w:t>
      </w:r>
      <w:r w:rsidR="0061087F">
        <w:rPr>
          <w:rFonts w:ascii="Arial" w:hAnsi="Arial" w:cs="Arial"/>
          <w:sz w:val="22"/>
          <w:szCs w:val="22"/>
        </w:rPr>
        <w:t xml:space="preserve"> </w:t>
      </w:r>
      <w:r w:rsidR="00124692" w:rsidRPr="000B56B5">
        <w:rPr>
          <w:rFonts w:ascii="Arial" w:hAnsi="Arial" w:cs="Arial"/>
          <w:sz w:val="22"/>
          <w:szCs w:val="22"/>
        </w:rPr>
        <w:t xml:space="preserve">The TRCC is </w:t>
      </w:r>
      <w:r w:rsidR="000B56B5" w:rsidRPr="000B56B5">
        <w:rPr>
          <w:rFonts w:ascii="Arial" w:hAnsi="Arial" w:cs="Arial"/>
          <w:sz w:val="22"/>
          <w:szCs w:val="22"/>
        </w:rPr>
        <w:t>tasked with</w:t>
      </w:r>
      <w:r w:rsidR="00124692" w:rsidRPr="000B56B5">
        <w:rPr>
          <w:rFonts w:ascii="Arial" w:hAnsi="Arial" w:cs="Arial"/>
          <w:sz w:val="22"/>
          <w:szCs w:val="22"/>
        </w:rPr>
        <w:t xml:space="preserve"> the Traffic Records Strategic Plan (TRSP) that is then submitted to NHTSA in coordination with the HSP. </w:t>
      </w:r>
      <w:r w:rsidR="003143D7" w:rsidRPr="000B56B5">
        <w:rPr>
          <w:rFonts w:ascii="Arial" w:hAnsi="Arial" w:cs="Arial"/>
          <w:sz w:val="22"/>
          <w:szCs w:val="22"/>
        </w:rPr>
        <w:t>U</w:t>
      </w:r>
      <w:r w:rsidR="003143D7" w:rsidRPr="58CEDEB3">
        <w:rPr>
          <w:rFonts w:ascii="Arial" w:hAnsi="Arial" w:cs="Arial"/>
          <w:sz w:val="22"/>
          <w:szCs w:val="22"/>
        </w:rPr>
        <w:t>nder the Bipartisan Infrastructure Law (BIL), the HSP will be submitted on a triennial basis</w:t>
      </w:r>
      <w:r w:rsidR="000E22FE" w:rsidRPr="58CEDEB3">
        <w:rPr>
          <w:rFonts w:ascii="Arial" w:hAnsi="Arial" w:cs="Arial"/>
          <w:sz w:val="22"/>
          <w:szCs w:val="22"/>
        </w:rPr>
        <w:t xml:space="preserve"> with annual updates</w:t>
      </w:r>
      <w:r w:rsidR="00547405" w:rsidRPr="58CEDEB3">
        <w:rPr>
          <w:rFonts w:ascii="Arial" w:hAnsi="Arial" w:cs="Arial"/>
          <w:sz w:val="22"/>
          <w:szCs w:val="22"/>
        </w:rPr>
        <w:t xml:space="preserve"> (referred to as Triennial HSP or 3HSP)</w:t>
      </w:r>
      <w:r w:rsidR="003143D7" w:rsidRPr="58CEDEB3">
        <w:rPr>
          <w:rFonts w:ascii="Arial" w:hAnsi="Arial" w:cs="Arial"/>
          <w:sz w:val="22"/>
          <w:szCs w:val="22"/>
        </w:rPr>
        <w:t xml:space="preserve">. </w:t>
      </w:r>
      <w:r w:rsidR="00682B5B" w:rsidRPr="58CEDEB3">
        <w:rPr>
          <w:rFonts w:ascii="Arial" w:hAnsi="Arial" w:cs="Arial"/>
          <w:sz w:val="22"/>
          <w:szCs w:val="22"/>
        </w:rPr>
        <w:t xml:space="preserve">Annual updates to both </w:t>
      </w:r>
      <w:r w:rsidR="00D81230">
        <w:rPr>
          <w:rFonts w:ascii="Arial" w:hAnsi="Arial" w:cs="Arial"/>
          <w:sz w:val="22"/>
          <w:szCs w:val="22"/>
        </w:rPr>
        <w:t xml:space="preserve">the HSP and TRSP </w:t>
      </w:r>
      <w:r w:rsidR="00682B5B" w:rsidRPr="58CEDEB3">
        <w:rPr>
          <w:rFonts w:ascii="Arial" w:hAnsi="Arial" w:cs="Arial"/>
          <w:sz w:val="22"/>
          <w:szCs w:val="22"/>
        </w:rPr>
        <w:t>documents are required under BIL</w:t>
      </w:r>
      <w:r w:rsidR="00B51434">
        <w:rPr>
          <w:rFonts w:ascii="Arial" w:hAnsi="Arial" w:cs="Arial"/>
          <w:sz w:val="22"/>
          <w:szCs w:val="22"/>
        </w:rPr>
        <w:t xml:space="preserve"> to be submitted to NHTSA</w:t>
      </w:r>
      <w:r w:rsidR="00682B5B" w:rsidRPr="58CEDEB3">
        <w:rPr>
          <w:rFonts w:ascii="Arial" w:hAnsi="Arial" w:cs="Arial"/>
          <w:sz w:val="22"/>
          <w:szCs w:val="22"/>
        </w:rPr>
        <w:t>.</w:t>
      </w:r>
      <w:r w:rsidR="00013B48">
        <w:rPr>
          <w:rFonts w:ascii="Arial" w:hAnsi="Arial" w:cs="Arial"/>
          <w:sz w:val="22"/>
          <w:szCs w:val="22"/>
        </w:rPr>
        <w:t xml:space="preserve"> </w:t>
      </w:r>
      <w:r w:rsidR="00661E19">
        <w:rPr>
          <w:rFonts w:ascii="Arial" w:hAnsi="Arial" w:cs="Arial"/>
          <w:sz w:val="22"/>
          <w:szCs w:val="22"/>
        </w:rPr>
        <w:t>The</w:t>
      </w:r>
      <w:r w:rsidR="000F01A0">
        <w:rPr>
          <w:rFonts w:ascii="Arial" w:hAnsi="Arial" w:cs="Arial"/>
          <w:sz w:val="22"/>
          <w:szCs w:val="22"/>
        </w:rPr>
        <w:t xml:space="preserve"> triennial</w:t>
      </w:r>
      <w:r w:rsidR="00661E19">
        <w:rPr>
          <w:rFonts w:ascii="Arial" w:hAnsi="Arial" w:cs="Arial"/>
          <w:sz w:val="22"/>
          <w:szCs w:val="22"/>
        </w:rPr>
        <w:t xml:space="preserve"> FY 24-</w:t>
      </w:r>
      <w:r w:rsidR="000F01A0">
        <w:rPr>
          <w:rFonts w:ascii="Arial" w:hAnsi="Arial" w:cs="Arial"/>
          <w:sz w:val="22"/>
          <w:szCs w:val="22"/>
        </w:rPr>
        <w:t>2</w:t>
      </w:r>
      <w:r w:rsidR="00222DAE">
        <w:rPr>
          <w:rFonts w:ascii="Arial" w:hAnsi="Arial" w:cs="Arial"/>
          <w:sz w:val="22"/>
          <w:szCs w:val="22"/>
        </w:rPr>
        <w:t>6</w:t>
      </w:r>
      <w:r w:rsidR="00661E19">
        <w:rPr>
          <w:rFonts w:ascii="Arial" w:hAnsi="Arial" w:cs="Arial"/>
          <w:sz w:val="22"/>
          <w:szCs w:val="22"/>
        </w:rPr>
        <w:t xml:space="preserve"> HSP and TRSP </w:t>
      </w:r>
      <w:r w:rsidR="00B41B7C">
        <w:rPr>
          <w:rFonts w:ascii="Arial" w:hAnsi="Arial" w:cs="Arial"/>
          <w:sz w:val="22"/>
          <w:szCs w:val="22"/>
        </w:rPr>
        <w:t>was</w:t>
      </w:r>
      <w:r w:rsidR="00661E19">
        <w:rPr>
          <w:rFonts w:ascii="Arial" w:hAnsi="Arial" w:cs="Arial"/>
          <w:sz w:val="22"/>
          <w:szCs w:val="22"/>
        </w:rPr>
        <w:t xml:space="preserve"> submitted to NHTSA</w:t>
      </w:r>
      <w:r w:rsidR="00B41B7C">
        <w:rPr>
          <w:rFonts w:ascii="Arial" w:hAnsi="Arial" w:cs="Arial"/>
          <w:sz w:val="22"/>
          <w:szCs w:val="22"/>
        </w:rPr>
        <w:t xml:space="preserve"> in</w:t>
      </w:r>
      <w:r w:rsidR="00661E19">
        <w:rPr>
          <w:rFonts w:ascii="Arial" w:hAnsi="Arial" w:cs="Arial"/>
          <w:sz w:val="22"/>
          <w:szCs w:val="22"/>
        </w:rPr>
        <w:t xml:space="preserve"> </w:t>
      </w:r>
      <w:r w:rsidR="00222DAE">
        <w:rPr>
          <w:rFonts w:ascii="Arial" w:hAnsi="Arial" w:cs="Arial"/>
          <w:sz w:val="22"/>
          <w:szCs w:val="22"/>
        </w:rPr>
        <w:t>Ju</w:t>
      </w:r>
      <w:r w:rsidR="00B41B7C">
        <w:rPr>
          <w:rFonts w:ascii="Arial" w:hAnsi="Arial" w:cs="Arial"/>
          <w:sz w:val="22"/>
          <w:szCs w:val="22"/>
        </w:rPr>
        <w:t>ne</w:t>
      </w:r>
      <w:r w:rsidR="00222DAE">
        <w:rPr>
          <w:rFonts w:ascii="Arial" w:hAnsi="Arial" w:cs="Arial"/>
          <w:sz w:val="22"/>
          <w:szCs w:val="22"/>
        </w:rPr>
        <w:t xml:space="preserve"> </w:t>
      </w:r>
      <w:r w:rsidR="000F01A0">
        <w:rPr>
          <w:rFonts w:ascii="Arial" w:hAnsi="Arial" w:cs="Arial"/>
          <w:sz w:val="22"/>
          <w:szCs w:val="22"/>
        </w:rPr>
        <w:t>2023.</w:t>
      </w:r>
    </w:p>
    <w:p w14:paraId="44124186" w14:textId="77777777" w:rsidR="00F93902" w:rsidRDefault="00F93902" w:rsidP="005C2C46">
      <w:pPr>
        <w:rPr>
          <w:rFonts w:ascii="Arial" w:hAnsi="Arial" w:cs="Arial"/>
          <w:sz w:val="22"/>
          <w:szCs w:val="22"/>
        </w:rPr>
      </w:pPr>
    </w:p>
    <w:p w14:paraId="448F410F" w14:textId="2A4F28E3" w:rsidR="00F93902" w:rsidRDefault="00F93902" w:rsidP="005C2C46">
      <w:pPr>
        <w:rPr>
          <w:rFonts w:ascii="Arial" w:hAnsi="Arial" w:cs="Arial"/>
          <w:sz w:val="22"/>
          <w:szCs w:val="22"/>
        </w:rPr>
      </w:pPr>
      <w:r w:rsidRPr="58CEDEB3">
        <w:rPr>
          <w:rFonts w:ascii="Arial" w:hAnsi="Arial" w:cs="Arial"/>
          <w:sz w:val="22"/>
          <w:szCs w:val="22"/>
        </w:rPr>
        <w:t>All TRSP triennial documents and annual updates shall be made available for the TRS</w:t>
      </w:r>
      <w:r w:rsidRPr="000B56B5">
        <w:rPr>
          <w:rFonts w:ascii="Arial" w:hAnsi="Arial" w:cs="Arial"/>
          <w:sz w:val="22"/>
          <w:szCs w:val="22"/>
        </w:rPr>
        <w:t xml:space="preserve">P Working Group to review prior to the April </w:t>
      </w:r>
      <w:r w:rsidR="008A7DF7">
        <w:rPr>
          <w:rFonts w:ascii="Arial" w:hAnsi="Arial" w:cs="Arial"/>
          <w:sz w:val="22"/>
          <w:szCs w:val="22"/>
        </w:rPr>
        <w:t xml:space="preserve">Technical </w:t>
      </w:r>
      <w:r w:rsidR="005015E4">
        <w:rPr>
          <w:rFonts w:ascii="Arial" w:hAnsi="Arial" w:cs="Arial"/>
          <w:sz w:val="22"/>
          <w:szCs w:val="22"/>
        </w:rPr>
        <w:t>C</w:t>
      </w:r>
      <w:r w:rsidR="008A7DF7">
        <w:rPr>
          <w:rFonts w:ascii="Arial" w:hAnsi="Arial" w:cs="Arial"/>
          <w:sz w:val="22"/>
          <w:szCs w:val="22"/>
        </w:rPr>
        <w:t xml:space="preserve">ommittee </w:t>
      </w:r>
      <w:r w:rsidRPr="000B56B5">
        <w:rPr>
          <w:rFonts w:ascii="Arial" w:hAnsi="Arial" w:cs="Arial"/>
          <w:sz w:val="22"/>
          <w:szCs w:val="22"/>
        </w:rPr>
        <w:t>meeting</w:t>
      </w:r>
      <w:r w:rsidR="00EB7804" w:rsidRPr="000B56B5">
        <w:rPr>
          <w:rFonts w:ascii="Arial" w:hAnsi="Arial" w:cs="Arial"/>
          <w:sz w:val="22"/>
          <w:szCs w:val="22"/>
        </w:rPr>
        <w:t xml:space="preserve"> each year. After</w:t>
      </w:r>
      <w:r w:rsidR="4A3D2FE2" w:rsidRPr="000B56B5">
        <w:rPr>
          <w:rFonts w:ascii="Arial" w:hAnsi="Arial" w:cs="Arial"/>
          <w:sz w:val="22"/>
          <w:szCs w:val="22"/>
        </w:rPr>
        <w:t xml:space="preserve"> being</w:t>
      </w:r>
      <w:r w:rsidR="00EB7804" w:rsidRPr="000B56B5">
        <w:rPr>
          <w:rFonts w:ascii="Arial" w:hAnsi="Arial" w:cs="Arial"/>
          <w:sz w:val="22"/>
          <w:szCs w:val="22"/>
        </w:rPr>
        <w:t xml:space="preserve"> </w:t>
      </w:r>
      <w:r w:rsidR="0F48AB78" w:rsidRPr="000B56B5">
        <w:rPr>
          <w:rFonts w:ascii="Arial" w:hAnsi="Arial" w:cs="Arial"/>
          <w:sz w:val="22"/>
          <w:szCs w:val="22"/>
        </w:rPr>
        <w:t>reviewed</w:t>
      </w:r>
      <w:r w:rsidR="00EB7804" w:rsidRPr="000B56B5">
        <w:rPr>
          <w:rFonts w:ascii="Arial" w:hAnsi="Arial" w:cs="Arial"/>
          <w:sz w:val="22"/>
          <w:szCs w:val="22"/>
        </w:rPr>
        <w:t xml:space="preserve"> by the TRSP Working </w:t>
      </w:r>
      <w:r w:rsidR="22A044E8" w:rsidRPr="000B56B5">
        <w:rPr>
          <w:rFonts w:ascii="Arial" w:hAnsi="Arial" w:cs="Arial"/>
          <w:sz w:val="22"/>
          <w:szCs w:val="22"/>
        </w:rPr>
        <w:t>G</w:t>
      </w:r>
      <w:r w:rsidR="00EB7804" w:rsidRPr="000B56B5">
        <w:rPr>
          <w:rFonts w:ascii="Arial" w:hAnsi="Arial" w:cs="Arial"/>
          <w:sz w:val="22"/>
          <w:szCs w:val="22"/>
        </w:rPr>
        <w:t>roup,</w:t>
      </w:r>
      <w:r w:rsidR="00EB7804" w:rsidRPr="58CEDEB3">
        <w:rPr>
          <w:rFonts w:ascii="Arial" w:hAnsi="Arial" w:cs="Arial"/>
          <w:sz w:val="22"/>
          <w:szCs w:val="22"/>
        </w:rPr>
        <w:t xml:space="preserve"> the TRSP will be made available to all TRCC members</w:t>
      </w:r>
      <w:r w:rsidR="005548F9" w:rsidRPr="58CEDEB3">
        <w:rPr>
          <w:rFonts w:ascii="Arial" w:hAnsi="Arial" w:cs="Arial"/>
          <w:sz w:val="22"/>
          <w:szCs w:val="22"/>
        </w:rPr>
        <w:t xml:space="preserve"> for review</w:t>
      </w:r>
      <w:r w:rsidR="00EB7804" w:rsidRPr="58CEDEB3">
        <w:rPr>
          <w:rFonts w:ascii="Arial" w:hAnsi="Arial" w:cs="Arial"/>
          <w:sz w:val="22"/>
          <w:szCs w:val="22"/>
        </w:rPr>
        <w:t xml:space="preserve"> prior to the April</w:t>
      </w:r>
      <w:r w:rsidR="00C90F3C" w:rsidRPr="58CEDEB3">
        <w:rPr>
          <w:rFonts w:ascii="Arial" w:hAnsi="Arial" w:cs="Arial"/>
          <w:sz w:val="22"/>
          <w:szCs w:val="22"/>
        </w:rPr>
        <w:t xml:space="preserve"> Technical Committee</w:t>
      </w:r>
      <w:r w:rsidR="00EB7804" w:rsidRPr="58CEDEB3">
        <w:rPr>
          <w:rFonts w:ascii="Arial" w:hAnsi="Arial" w:cs="Arial"/>
          <w:sz w:val="22"/>
          <w:szCs w:val="22"/>
        </w:rPr>
        <w:t xml:space="preserve"> meeting</w:t>
      </w:r>
      <w:r w:rsidR="00E9193D" w:rsidRPr="58CEDEB3">
        <w:rPr>
          <w:rFonts w:ascii="Arial" w:hAnsi="Arial" w:cs="Arial"/>
          <w:sz w:val="22"/>
          <w:szCs w:val="22"/>
        </w:rPr>
        <w:t xml:space="preserve"> and </w:t>
      </w:r>
      <w:r w:rsidR="006C4935" w:rsidRPr="58CEDEB3">
        <w:rPr>
          <w:rFonts w:ascii="Arial" w:hAnsi="Arial" w:cs="Arial"/>
          <w:sz w:val="22"/>
          <w:szCs w:val="22"/>
        </w:rPr>
        <w:t xml:space="preserve">presented in the April meeting for approval. Once approved, the </w:t>
      </w:r>
      <w:r w:rsidR="005548F9" w:rsidRPr="58CEDEB3">
        <w:rPr>
          <w:rFonts w:ascii="Arial" w:hAnsi="Arial" w:cs="Arial"/>
          <w:sz w:val="22"/>
          <w:szCs w:val="22"/>
        </w:rPr>
        <w:t>TRSP will be considered finalized and ready to submit with the HSP document</w:t>
      </w:r>
      <w:r w:rsidR="00027FF9" w:rsidRPr="58CEDEB3">
        <w:rPr>
          <w:rFonts w:ascii="Arial" w:hAnsi="Arial" w:cs="Arial"/>
          <w:sz w:val="22"/>
          <w:szCs w:val="22"/>
        </w:rPr>
        <w:t xml:space="preserve"> unless there is specific feedback requiring updates from NHTSA’s guidance.</w:t>
      </w:r>
    </w:p>
    <w:p w14:paraId="01D70850" w14:textId="77777777" w:rsidR="00C90F3C" w:rsidRDefault="00C90F3C" w:rsidP="005C2C46">
      <w:pPr>
        <w:rPr>
          <w:rFonts w:ascii="Arial" w:hAnsi="Arial" w:cs="Arial"/>
          <w:sz w:val="22"/>
          <w:szCs w:val="22"/>
        </w:rPr>
      </w:pPr>
    </w:p>
    <w:p w14:paraId="483E9493" w14:textId="5A571F1E" w:rsidR="00C90F3C" w:rsidRPr="009C0AE5" w:rsidRDefault="00C90F3C" w:rsidP="005C2C46">
      <w:pPr>
        <w:rPr>
          <w:rFonts w:ascii="Arial" w:hAnsi="Arial" w:cs="Arial"/>
          <w:sz w:val="22"/>
          <w:szCs w:val="22"/>
        </w:rPr>
      </w:pPr>
      <w:r w:rsidRPr="02A9391D">
        <w:rPr>
          <w:rFonts w:ascii="Arial" w:hAnsi="Arial" w:cs="Arial"/>
          <w:sz w:val="22"/>
          <w:szCs w:val="22"/>
        </w:rPr>
        <w:t xml:space="preserve">Should the TRSP not be approved during the April Technical Committee meeting, </w:t>
      </w:r>
      <w:r w:rsidR="0013334B" w:rsidRPr="02A9391D">
        <w:rPr>
          <w:rFonts w:ascii="Arial" w:hAnsi="Arial" w:cs="Arial"/>
          <w:sz w:val="22"/>
          <w:szCs w:val="22"/>
        </w:rPr>
        <w:t xml:space="preserve">updates </w:t>
      </w:r>
      <w:proofErr w:type="gramStart"/>
      <w:r w:rsidR="0013334B" w:rsidRPr="02A9391D">
        <w:rPr>
          <w:rFonts w:ascii="Arial" w:hAnsi="Arial" w:cs="Arial"/>
          <w:sz w:val="22"/>
          <w:szCs w:val="22"/>
        </w:rPr>
        <w:t>shall</w:t>
      </w:r>
      <w:proofErr w:type="gramEnd"/>
      <w:r w:rsidR="0013334B" w:rsidRPr="02A9391D">
        <w:rPr>
          <w:rFonts w:ascii="Arial" w:hAnsi="Arial" w:cs="Arial"/>
          <w:sz w:val="22"/>
          <w:szCs w:val="22"/>
        </w:rPr>
        <w:t xml:space="preserve"> be </w:t>
      </w:r>
      <w:r w:rsidR="009D60E7" w:rsidRPr="02A9391D">
        <w:rPr>
          <w:rFonts w:ascii="Arial" w:hAnsi="Arial" w:cs="Arial"/>
          <w:sz w:val="22"/>
          <w:szCs w:val="22"/>
        </w:rPr>
        <w:t>made,</w:t>
      </w:r>
      <w:r w:rsidR="0013334B" w:rsidRPr="02A9391D">
        <w:rPr>
          <w:rFonts w:ascii="Arial" w:hAnsi="Arial" w:cs="Arial"/>
          <w:sz w:val="22"/>
          <w:szCs w:val="22"/>
        </w:rPr>
        <w:t xml:space="preserve"> and an email will be sent to Technical Committee members from Illinois Department of Transportation, </w:t>
      </w:r>
      <w:r w:rsidR="00167772" w:rsidRPr="02A9391D">
        <w:rPr>
          <w:rFonts w:ascii="Arial" w:hAnsi="Arial" w:cs="Arial"/>
          <w:sz w:val="22"/>
          <w:szCs w:val="22"/>
        </w:rPr>
        <w:t xml:space="preserve">Illinois Department of Public Health, </w:t>
      </w:r>
      <w:r w:rsidR="006813BA" w:rsidRPr="02A9391D">
        <w:rPr>
          <w:rFonts w:ascii="Arial" w:hAnsi="Arial" w:cs="Arial"/>
          <w:sz w:val="22"/>
          <w:szCs w:val="22"/>
        </w:rPr>
        <w:t xml:space="preserve">Illinois Secretary of State, Illinois State Police, and </w:t>
      </w:r>
      <w:r w:rsidR="006813BA" w:rsidRPr="02A9391D">
        <w:rPr>
          <w:rFonts w:ascii="Arial" w:hAnsi="Arial" w:cs="Arial"/>
          <w:sz w:val="22"/>
          <w:szCs w:val="22"/>
        </w:rPr>
        <w:lastRenderedPageBreak/>
        <w:t xml:space="preserve">Administrative Office of the Illinois Courts for a simple majority approval. This </w:t>
      </w:r>
      <w:r w:rsidR="009D60E7" w:rsidRPr="02A9391D">
        <w:rPr>
          <w:rFonts w:ascii="Arial" w:hAnsi="Arial" w:cs="Arial"/>
          <w:sz w:val="22"/>
          <w:szCs w:val="22"/>
        </w:rPr>
        <w:t>process may be repeated until the TRSP is approved for submission with the corresponding HSP document.</w:t>
      </w:r>
    </w:p>
    <w:p w14:paraId="388E21FC" w14:textId="77777777" w:rsidR="0094162F" w:rsidRDefault="0094162F" w:rsidP="00620851">
      <w:pPr>
        <w:pStyle w:val="Default"/>
        <w:rPr>
          <w:sz w:val="22"/>
          <w:szCs w:val="22"/>
        </w:rPr>
      </w:pPr>
    </w:p>
    <w:p w14:paraId="039D31A4" w14:textId="6CF60ED4" w:rsidR="004C0D78" w:rsidRPr="004C0D78" w:rsidRDefault="0094162F" w:rsidP="00244FFB">
      <w:pPr>
        <w:pStyle w:val="Heading3"/>
      </w:pPr>
      <w:r>
        <w:t>Traffic Records Coordinator</w:t>
      </w:r>
      <w:r w:rsidR="00C240F4">
        <w:t>/</w:t>
      </w:r>
      <w:r>
        <w:t>TRCC Chair</w:t>
      </w:r>
    </w:p>
    <w:p w14:paraId="4681EDF6" w14:textId="0FC9CD62" w:rsidR="008A37E0" w:rsidRDefault="009C0AE5" w:rsidP="00362A5B">
      <w:pPr>
        <w:rPr>
          <w:rFonts w:ascii="Arial" w:hAnsi="Arial" w:cs="Arial"/>
          <w:sz w:val="22"/>
          <w:szCs w:val="22"/>
        </w:rPr>
      </w:pPr>
      <w:r w:rsidRPr="02A9391D">
        <w:rPr>
          <w:rFonts w:ascii="Arial" w:hAnsi="Arial" w:cs="Arial"/>
          <w:sz w:val="22"/>
          <w:szCs w:val="22"/>
        </w:rPr>
        <w:t xml:space="preserve">The position of Traffic Records Coordinator </w:t>
      </w:r>
      <w:r w:rsidR="00506900" w:rsidRPr="02A9391D">
        <w:rPr>
          <w:rFonts w:ascii="Arial" w:hAnsi="Arial" w:cs="Arial"/>
          <w:sz w:val="22"/>
          <w:szCs w:val="22"/>
        </w:rPr>
        <w:t xml:space="preserve">(TRC) </w:t>
      </w:r>
      <w:r w:rsidRPr="02A9391D">
        <w:rPr>
          <w:rFonts w:ascii="Arial" w:hAnsi="Arial" w:cs="Arial"/>
          <w:sz w:val="22"/>
          <w:szCs w:val="22"/>
        </w:rPr>
        <w:t xml:space="preserve">is established in BSPE. </w:t>
      </w:r>
      <w:r w:rsidR="009211B8" w:rsidRPr="02A9391D">
        <w:rPr>
          <w:rFonts w:ascii="Arial" w:hAnsi="Arial" w:cs="Arial"/>
          <w:sz w:val="22"/>
          <w:szCs w:val="22"/>
        </w:rPr>
        <w:t xml:space="preserve">This position </w:t>
      </w:r>
      <w:r w:rsidR="00E21231" w:rsidRPr="02A9391D">
        <w:rPr>
          <w:rFonts w:ascii="Arial" w:hAnsi="Arial" w:cs="Arial"/>
          <w:sz w:val="22"/>
          <w:szCs w:val="22"/>
        </w:rPr>
        <w:t xml:space="preserve">serves as the designated TRCC Coordinator for the State of Illinois pursuant to </w:t>
      </w:r>
      <w:hyperlink r:id="rId20">
        <w:r w:rsidR="00E21231" w:rsidRPr="02A9391D">
          <w:rPr>
            <w:rStyle w:val="Hyperlink"/>
            <w:rFonts w:ascii="Arial" w:hAnsi="Arial" w:cs="Arial"/>
            <w:sz w:val="22"/>
            <w:szCs w:val="22"/>
          </w:rPr>
          <w:t>23 CFR §1200.22</w:t>
        </w:r>
      </w:hyperlink>
      <w:r w:rsidR="008A37E0" w:rsidRPr="02A9391D">
        <w:rPr>
          <w:rFonts w:ascii="Arial" w:hAnsi="Arial" w:cs="Arial"/>
          <w:sz w:val="22"/>
          <w:szCs w:val="22"/>
        </w:rPr>
        <w:t>.</w:t>
      </w:r>
    </w:p>
    <w:p w14:paraId="78CE8CF9" w14:textId="77777777" w:rsidR="008A37E0" w:rsidRDefault="008A37E0" w:rsidP="00362A5B">
      <w:pPr>
        <w:rPr>
          <w:rFonts w:ascii="Arial" w:hAnsi="Arial" w:cs="Arial"/>
          <w:sz w:val="22"/>
          <w:szCs w:val="22"/>
        </w:rPr>
      </w:pPr>
    </w:p>
    <w:p w14:paraId="78503FB9" w14:textId="0CC9B060" w:rsidR="00AA4AE5" w:rsidRDefault="009C0AE5" w:rsidP="00362A5B">
      <w:pPr>
        <w:rPr>
          <w:rFonts w:ascii="Arial" w:hAnsi="Arial" w:cs="Arial"/>
          <w:sz w:val="22"/>
          <w:szCs w:val="22"/>
        </w:rPr>
      </w:pPr>
      <w:r w:rsidRPr="02A9391D">
        <w:rPr>
          <w:rFonts w:ascii="Arial" w:hAnsi="Arial" w:cs="Arial"/>
          <w:sz w:val="22"/>
          <w:szCs w:val="22"/>
        </w:rPr>
        <w:t>T</w:t>
      </w:r>
      <w:r w:rsidR="008A37E0" w:rsidRPr="02A9391D">
        <w:rPr>
          <w:rFonts w:ascii="Arial" w:hAnsi="Arial" w:cs="Arial"/>
          <w:sz w:val="22"/>
          <w:szCs w:val="22"/>
        </w:rPr>
        <w:t xml:space="preserve">he TRC </w:t>
      </w:r>
      <w:r w:rsidRPr="02A9391D">
        <w:rPr>
          <w:rFonts w:ascii="Arial" w:hAnsi="Arial" w:cs="Arial"/>
          <w:sz w:val="22"/>
          <w:szCs w:val="22"/>
        </w:rPr>
        <w:t xml:space="preserve">is responsible for the </w:t>
      </w:r>
      <w:r w:rsidR="00620851" w:rsidRPr="02A9391D">
        <w:rPr>
          <w:rFonts w:ascii="Arial" w:hAnsi="Arial" w:cs="Arial"/>
          <w:sz w:val="22"/>
          <w:szCs w:val="22"/>
        </w:rPr>
        <w:t xml:space="preserve">coordinating and administrative duties </w:t>
      </w:r>
      <w:r w:rsidR="00924845" w:rsidRPr="02A9391D">
        <w:rPr>
          <w:rFonts w:ascii="Arial" w:hAnsi="Arial" w:cs="Arial"/>
          <w:sz w:val="22"/>
          <w:szCs w:val="22"/>
        </w:rPr>
        <w:t>required of</w:t>
      </w:r>
      <w:r w:rsidR="00620851" w:rsidRPr="02A9391D">
        <w:rPr>
          <w:rFonts w:ascii="Arial" w:hAnsi="Arial" w:cs="Arial"/>
          <w:sz w:val="22"/>
          <w:szCs w:val="22"/>
        </w:rPr>
        <w:t xml:space="preserve"> the TRCC.</w:t>
      </w:r>
      <w:r w:rsidR="00707348" w:rsidRPr="02A9391D">
        <w:rPr>
          <w:rFonts w:ascii="Arial" w:hAnsi="Arial" w:cs="Arial"/>
          <w:sz w:val="22"/>
          <w:szCs w:val="22"/>
        </w:rPr>
        <w:t xml:space="preserve"> </w:t>
      </w:r>
      <w:r w:rsidR="001A56A6" w:rsidRPr="02A9391D">
        <w:rPr>
          <w:rFonts w:ascii="Arial" w:hAnsi="Arial" w:cs="Arial"/>
          <w:sz w:val="22"/>
          <w:szCs w:val="22"/>
        </w:rPr>
        <w:t xml:space="preserve">These </w:t>
      </w:r>
      <w:r w:rsidR="00D7171C" w:rsidRPr="02A9391D">
        <w:rPr>
          <w:rFonts w:ascii="Arial" w:hAnsi="Arial" w:cs="Arial"/>
          <w:sz w:val="22"/>
          <w:szCs w:val="22"/>
        </w:rPr>
        <w:t xml:space="preserve">duties </w:t>
      </w:r>
      <w:r w:rsidR="008D722E" w:rsidRPr="02A9391D">
        <w:rPr>
          <w:rFonts w:ascii="Arial" w:hAnsi="Arial" w:cs="Arial"/>
          <w:sz w:val="22"/>
          <w:szCs w:val="22"/>
        </w:rPr>
        <w:t>include but</w:t>
      </w:r>
      <w:r w:rsidR="00D7171C" w:rsidRPr="02A9391D">
        <w:rPr>
          <w:rFonts w:ascii="Arial" w:hAnsi="Arial" w:cs="Arial"/>
          <w:sz w:val="22"/>
          <w:szCs w:val="22"/>
        </w:rPr>
        <w:t xml:space="preserve"> are not limited to: </w:t>
      </w:r>
    </w:p>
    <w:p w14:paraId="76010F70" w14:textId="1858A909" w:rsidR="00AA4AE5" w:rsidRDefault="00D7171C" w:rsidP="00AA4AE5">
      <w:pPr>
        <w:pStyle w:val="ListParagraph"/>
        <w:numPr>
          <w:ilvl w:val="0"/>
          <w:numId w:val="12"/>
        </w:numPr>
        <w:rPr>
          <w:rFonts w:ascii="Arial" w:hAnsi="Arial" w:cs="Arial"/>
          <w:sz w:val="22"/>
          <w:szCs w:val="22"/>
        </w:rPr>
      </w:pPr>
      <w:r w:rsidRPr="00BF50A7">
        <w:rPr>
          <w:rFonts w:ascii="Arial" w:hAnsi="Arial" w:cs="Arial"/>
          <w:sz w:val="22"/>
          <w:szCs w:val="22"/>
        </w:rPr>
        <w:t>drafting</w:t>
      </w:r>
      <w:r w:rsidR="00091135" w:rsidRPr="00BF50A7">
        <w:rPr>
          <w:rFonts w:ascii="Arial" w:hAnsi="Arial" w:cs="Arial"/>
          <w:sz w:val="22"/>
          <w:szCs w:val="22"/>
        </w:rPr>
        <w:t xml:space="preserve">, preparation </w:t>
      </w:r>
      <w:r w:rsidRPr="00BF50A7">
        <w:rPr>
          <w:rFonts w:ascii="Arial" w:hAnsi="Arial" w:cs="Arial"/>
          <w:sz w:val="22"/>
          <w:szCs w:val="22"/>
        </w:rPr>
        <w:t>and maintenance of the TRSP</w:t>
      </w:r>
      <w:r w:rsidR="00FD10D2">
        <w:rPr>
          <w:rFonts w:ascii="Arial" w:hAnsi="Arial" w:cs="Arial"/>
          <w:sz w:val="22"/>
          <w:szCs w:val="22"/>
        </w:rPr>
        <w:t>.</w:t>
      </w:r>
    </w:p>
    <w:p w14:paraId="6D355EF6" w14:textId="5367DEEF" w:rsidR="00D15897" w:rsidRDefault="00D15897" w:rsidP="00AA4AE5">
      <w:pPr>
        <w:pStyle w:val="ListParagraph"/>
        <w:numPr>
          <w:ilvl w:val="0"/>
          <w:numId w:val="12"/>
        </w:numPr>
        <w:rPr>
          <w:rFonts w:ascii="Arial" w:hAnsi="Arial" w:cs="Arial"/>
          <w:sz w:val="22"/>
          <w:szCs w:val="22"/>
        </w:rPr>
      </w:pPr>
      <w:r w:rsidRPr="02A9391D">
        <w:rPr>
          <w:rFonts w:ascii="Arial" w:hAnsi="Arial" w:cs="Arial"/>
          <w:sz w:val="22"/>
          <w:szCs w:val="22"/>
        </w:rPr>
        <w:t>a</w:t>
      </w:r>
      <w:r w:rsidR="00D7171C" w:rsidRPr="02A9391D">
        <w:rPr>
          <w:rFonts w:ascii="Arial" w:hAnsi="Arial" w:cs="Arial"/>
          <w:sz w:val="22"/>
          <w:szCs w:val="22"/>
        </w:rPr>
        <w:t xml:space="preserve">dministration of </w:t>
      </w:r>
      <w:r w:rsidR="00022465" w:rsidRPr="02A9391D">
        <w:rPr>
          <w:rFonts w:ascii="Arial" w:hAnsi="Arial" w:cs="Arial"/>
          <w:sz w:val="22"/>
          <w:szCs w:val="22"/>
        </w:rPr>
        <w:t>405</w:t>
      </w:r>
      <w:r w:rsidR="007E2527" w:rsidRPr="02A9391D">
        <w:rPr>
          <w:rFonts w:ascii="Arial" w:hAnsi="Arial" w:cs="Arial"/>
          <w:sz w:val="22"/>
          <w:szCs w:val="22"/>
        </w:rPr>
        <w:t>(c)</w:t>
      </w:r>
      <w:r w:rsidR="00022465" w:rsidRPr="02A9391D">
        <w:rPr>
          <w:rFonts w:ascii="Arial" w:hAnsi="Arial" w:cs="Arial"/>
          <w:sz w:val="22"/>
          <w:szCs w:val="22"/>
        </w:rPr>
        <w:t xml:space="preserve"> grant projects</w:t>
      </w:r>
      <w:r w:rsidR="0021778B" w:rsidRPr="02A9391D">
        <w:rPr>
          <w:rFonts w:ascii="Arial" w:hAnsi="Arial" w:cs="Arial"/>
          <w:sz w:val="22"/>
          <w:szCs w:val="22"/>
        </w:rPr>
        <w:t xml:space="preserve"> in compliance with </w:t>
      </w:r>
      <w:r w:rsidR="0021778B" w:rsidRPr="02A9391D">
        <w:rPr>
          <w:rFonts w:ascii="Arial" w:hAnsi="Arial" w:cs="Arial"/>
          <w:color w:val="222222"/>
          <w:sz w:val="22"/>
          <w:szCs w:val="22"/>
          <w:lang w:val="en"/>
        </w:rPr>
        <w:t>the</w:t>
      </w:r>
      <w:r w:rsidR="001A52B4" w:rsidRPr="02A9391D">
        <w:rPr>
          <w:rFonts w:ascii="Arial" w:hAnsi="Arial" w:cs="Arial"/>
          <w:color w:val="222222"/>
          <w:sz w:val="22"/>
          <w:szCs w:val="22"/>
          <w:lang w:val="en"/>
        </w:rPr>
        <w:t xml:space="preserve"> </w:t>
      </w:r>
      <w:hyperlink r:id="rId21">
        <w:r w:rsidR="001A52B4" w:rsidRPr="02A9391D">
          <w:rPr>
            <w:rStyle w:val="Hyperlink"/>
            <w:rFonts w:ascii="Arial" w:hAnsi="Arial" w:cs="Arial"/>
            <w:sz w:val="22"/>
            <w:szCs w:val="22"/>
          </w:rPr>
          <w:t>23 USC §405(c)</w:t>
        </w:r>
      </w:hyperlink>
      <w:r w:rsidR="001A52B4" w:rsidRPr="02A9391D">
        <w:rPr>
          <w:rFonts w:ascii="Arial" w:hAnsi="Arial" w:cs="Arial"/>
          <w:sz w:val="22"/>
          <w:szCs w:val="22"/>
        </w:rPr>
        <w:t xml:space="preserve"> State Traffic Safety Information System Improvements </w:t>
      </w:r>
      <w:r w:rsidR="007E1E14" w:rsidRPr="02A9391D">
        <w:rPr>
          <w:rFonts w:ascii="Arial" w:hAnsi="Arial" w:cs="Arial"/>
          <w:sz w:val="22"/>
          <w:szCs w:val="22"/>
        </w:rPr>
        <w:t xml:space="preserve">and </w:t>
      </w:r>
      <w:hyperlink r:id="rId22">
        <w:r w:rsidR="007E1E14" w:rsidRPr="02A9391D">
          <w:rPr>
            <w:rStyle w:val="Hyperlink"/>
            <w:rFonts w:ascii="Arial" w:hAnsi="Arial" w:cs="Arial"/>
            <w:sz w:val="22"/>
            <w:szCs w:val="22"/>
          </w:rPr>
          <w:t>23 CFR §1200.22</w:t>
        </w:r>
      </w:hyperlink>
      <w:r w:rsidR="007E1E14">
        <w:t xml:space="preserve"> for </w:t>
      </w:r>
      <w:r w:rsidR="007E1E14" w:rsidRPr="02A9391D">
        <w:rPr>
          <w:rFonts w:ascii="Arial" w:hAnsi="Arial" w:cs="Arial"/>
          <w:sz w:val="22"/>
          <w:szCs w:val="22"/>
        </w:rPr>
        <w:t>State Traffic Safety Information System Improvements Grants</w:t>
      </w:r>
      <w:r w:rsidR="00FD10D2" w:rsidRPr="02A9391D">
        <w:rPr>
          <w:rFonts w:ascii="Arial" w:hAnsi="Arial" w:cs="Arial"/>
          <w:sz w:val="22"/>
          <w:szCs w:val="22"/>
        </w:rPr>
        <w:t>.</w:t>
      </w:r>
    </w:p>
    <w:p w14:paraId="78C63932" w14:textId="73466ED5" w:rsidR="0078363D" w:rsidRDefault="0078363D" w:rsidP="00AA4AE5">
      <w:pPr>
        <w:pStyle w:val="ListParagraph"/>
        <w:numPr>
          <w:ilvl w:val="0"/>
          <w:numId w:val="12"/>
        </w:numPr>
        <w:rPr>
          <w:rFonts w:ascii="Arial" w:hAnsi="Arial" w:cs="Arial"/>
          <w:sz w:val="22"/>
          <w:szCs w:val="22"/>
        </w:rPr>
      </w:pPr>
      <w:r>
        <w:rPr>
          <w:rFonts w:ascii="Arial" w:hAnsi="Arial" w:cs="Arial"/>
          <w:sz w:val="22"/>
          <w:szCs w:val="22"/>
        </w:rPr>
        <w:t xml:space="preserve">ensure TRCC membership involves members from each of the NHTSA </w:t>
      </w:r>
      <w:r w:rsidR="00FD10D2">
        <w:rPr>
          <w:rFonts w:ascii="Arial" w:hAnsi="Arial" w:cs="Arial"/>
          <w:sz w:val="22"/>
          <w:szCs w:val="22"/>
        </w:rPr>
        <w:t>six-pack</w:t>
      </w:r>
      <w:r w:rsidR="006270A7">
        <w:rPr>
          <w:rFonts w:ascii="Arial" w:hAnsi="Arial" w:cs="Arial"/>
          <w:sz w:val="22"/>
          <w:szCs w:val="22"/>
        </w:rPr>
        <w:t xml:space="preserve"> and meets the criteria set forth in </w:t>
      </w:r>
      <w:hyperlink r:id="rId23" w:history="1">
        <w:r w:rsidR="006270A7" w:rsidRPr="002B66F3">
          <w:rPr>
            <w:rStyle w:val="Hyperlink"/>
            <w:rFonts w:ascii="Arial" w:hAnsi="Arial" w:cs="Arial"/>
            <w:sz w:val="22"/>
            <w:szCs w:val="22"/>
          </w:rPr>
          <w:t>23 CFR §1200.22</w:t>
        </w:r>
      </w:hyperlink>
      <w:r w:rsidR="00FD10D2">
        <w:rPr>
          <w:rFonts w:ascii="Arial" w:hAnsi="Arial" w:cs="Arial"/>
          <w:sz w:val="22"/>
          <w:szCs w:val="22"/>
        </w:rPr>
        <w:t>.</w:t>
      </w:r>
    </w:p>
    <w:p w14:paraId="60DED612" w14:textId="61F7D931" w:rsidR="00EA4BE9" w:rsidRDefault="00EA4BE9" w:rsidP="00AA4AE5">
      <w:pPr>
        <w:pStyle w:val="ListParagraph"/>
        <w:numPr>
          <w:ilvl w:val="0"/>
          <w:numId w:val="12"/>
        </w:numPr>
        <w:rPr>
          <w:rFonts w:ascii="Arial" w:hAnsi="Arial" w:cs="Arial"/>
          <w:sz w:val="22"/>
          <w:szCs w:val="22"/>
        </w:rPr>
      </w:pPr>
      <w:r>
        <w:rPr>
          <w:rFonts w:ascii="Arial" w:hAnsi="Arial" w:cs="Arial"/>
          <w:sz w:val="22"/>
          <w:szCs w:val="22"/>
        </w:rPr>
        <w:t xml:space="preserve">administer the BSPE TR 1 form to all </w:t>
      </w:r>
      <w:r w:rsidR="00011292">
        <w:rPr>
          <w:rFonts w:ascii="Arial" w:hAnsi="Arial" w:cs="Arial"/>
          <w:sz w:val="22"/>
          <w:szCs w:val="22"/>
        </w:rPr>
        <w:t>new parties seeking</w:t>
      </w:r>
      <w:r>
        <w:rPr>
          <w:rFonts w:ascii="Arial" w:hAnsi="Arial" w:cs="Arial"/>
          <w:sz w:val="22"/>
          <w:szCs w:val="22"/>
        </w:rPr>
        <w:t xml:space="preserve"> membership </w:t>
      </w:r>
      <w:r w:rsidR="00962989">
        <w:rPr>
          <w:rFonts w:ascii="Arial" w:hAnsi="Arial" w:cs="Arial"/>
          <w:sz w:val="22"/>
          <w:szCs w:val="22"/>
        </w:rPr>
        <w:t xml:space="preserve">to the Technical Committee </w:t>
      </w:r>
      <w:r w:rsidR="00C95B82">
        <w:rPr>
          <w:rFonts w:ascii="Arial" w:hAnsi="Arial" w:cs="Arial"/>
          <w:sz w:val="22"/>
          <w:szCs w:val="22"/>
        </w:rPr>
        <w:t xml:space="preserve">and evaluate information submitted within the </w:t>
      </w:r>
      <w:r w:rsidR="00FD10D2">
        <w:rPr>
          <w:rFonts w:ascii="Arial" w:hAnsi="Arial" w:cs="Arial"/>
          <w:sz w:val="22"/>
          <w:szCs w:val="22"/>
        </w:rPr>
        <w:t>document</w:t>
      </w:r>
      <w:r w:rsidR="00011292">
        <w:rPr>
          <w:rFonts w:ascii="Arial" w:hAnsi="Arial" w:cs="Arial"/>
          <w:sz w:val="22"/>
          <w:szCs w:val="22"/>
        </w:rPr>
        <w:t xml:space="preserve"> to determine membership allowability</w:t>
      </w:r>
      <w:r w:rsidR="00FD10D2">
        <w:rPr>
          <w:rFonts w:ascii="Arial" w:hAnsi="Arial" w:cs="Arial"/>
          <w:sz w:val="22"/>
          <w:szCs w:val="22"/>
        </w:rPr>
        <w:t>.</w:t>
      </w:r>
    </w:p>
    <w:p w14:paraId="73D74A35" w14:textId="50AF36C3" w:rsidR="00C95B82" w:rsidRDefault="0062426D" w:rsidP="00AA4AE5">
      <w:pPr>
        <w:pStyle w:val="ListParagraph"/>
        <w:numPr>
          <w:ilvl w:val="0"/>
          <w:numId w:val="12"/>
        </w:numPr>
        <w:rPr>
          <w:rFonts w:ascii="Arial" w:hAnsi="Arial" w:cs="Arial"/>
          <w:sz w:val="22"/>
          <w:szCs w:val="22"/>
        </w:rPr>
      </w:pPr>
      <w:r>
        <w:rPr>
          <w:rFonts w:ascii="Arial" w:hAnsi="Arial" w:cs="Arial"/>
          <w:sz w:val="22"/>
          <w:szCs w:val="22"/>
        </w:rPr>
        <w:t>strive to recruit</w:t>
      </w:r>
      <w:r w:rsidR="00E36AD4">
        <w:rPr>
          <w:rFonts w:ascii="Arial" w:hAnsi="Arial" w:cs="Arial"/>
          <w:sz w:val="22"/>
          <w:szCs w:val="22"/>
        </w:rPr>
        <w:t xml:space="preserve"> grant applicants for each N</w:t>
      </w:r>
      <w:r w:rsidR="00087A18">
        <w:rPr>
          <w:rFonts w:ascii="Arial" w:hAnsi="Arial" w:cs="Arial"/>
          <w:sz w:val="22"/>
          <w:szCs w:val="22"/>
        </w:rPr>
        <w:t>otice of Funding Opportunity (</w:t>
      </w:r>
      <w:r w:rsidR="00FD10D2">
        <w:rPr>
          <w:rFonts w:ascii="Arial" w:hAnsi="Arial" w:cs="Arial"/>
          <w:sz w:val="22"/>
          <w:szCs w:val="22"/>
        </w:rPr>
        <w:t>NOFO) involving</w:t>
      </w:r>
      <w:r w:rsidR="00E36AD4">
        <w:rPr>
          <w:rFonts w:ascii="Arial" w:hAnsi="Arial" w:cs="Arial"/>
          <w:sz w:val="22"/>
          <w:szCs w:val="22"/>
        </w:rPr>
        <w:t xml:space="preserve"> traffic records/405(c)</w:t>
      </w:r>
      <w:r w:rsidR="00087A18">
        <w:rPr>
          <w:rFonts w:ascii="Arial" w:hAnsi="Arial" w:cs="Arial"/>
          <w:sz w:val="22"/>
          <w:szCs w:val="22"/>
        </w:rPr>
        <w:t xml:space="preserve"> grant </w:t>
      </w:r>
      <w:r w:rsidR="00FD10D2">
        <w:rPr>
          <w:rFonts w:ascii="Arial" w:hAnsi="Arial" w:cs="Arial"/>
          <w:sz w:val="22"/>
          <w:szCs w:val="22"/>
        </w:rPr>
        <w:t>funds.</w:t>
      </w:r>
    </w:p>
    <w:p w14:paraId="5D34389F" w14:textId="68CDF2A1" w:rsidR="00375A1C" w:rsidRDefault="00022465" w:rsidP="00AA4AE5">
      <w:pPr>
        <w:pStyle w:val="ListParagraph"/>
        <w:numPr>
          <w:ilvl w:val="0"/>
          <w:numId w:val="12"/>
        </w:numPr>
        <w:rPr>
          <w:rFonts w:ascii="Arial" w:hAnsi="Arial" w:cs="Arial"/>
          <w:sz w:val="22"/>
          <w:szCs w:val="22"/>
        </w:rPr>
      </w:pPr>
      <w:r w:rsidRPr="02A9391D">
        <w:rPr>
          <w:rFonts w:ascii="Arial" w:hAnsi="Arial" w:cs="Arial"/>
          <w:sz w:val="22"/>
          <w:szCs w:val="22"/>
        </w:rPr>
        <w:t xml:space="preserve">implement and </w:t>
      </w:r>
      <w:r w:rsidR="001D7B1C" w:rsidRPr="02A9391D">
        <w:rPr>
          <w:rFonts w:ascii="Arial" w:hAnsi="Arial" w:cs="Arial"/>
          <w:sz w:val="22"/>
          <w:szCs w:val="22"/>
        </w:rPr>
        <w:t xml:space="preserve">upkeep of the </w:t>
      </w:r>
      <w:r w:rsidR="00375A1C">
        <w:rPr>
          <w:rFonts w:ascii="Arial" w:hAnsi="Arial" w:cs="Arial"/>
          <w:sz w:val="22"/>
          <w:szCs w:val="22"/>
        </w:rPr>
        <w:t xml:space="preserve">TRCC </w:t>
      </w:r>
      <w:r w:rsidR="00917321" w:rsidRPr="02A9391D">
        <w:rPr>
          <w:rFonts w:ascii="Arial" w:hAnsi="Arial" w:cs="Arial"/>
          <w:sz w:val="22"/>
          <w:szCs w:val="22"/>
        </w:rPr>
        <w:t>C</w:t>
      </w:r>
      <w:r w:rsidR="001D7B1C" w:rsidRPr="02A9391D">
        <w:rPr>
          <w:rFonts w:ascii="Arial" w:hAnsi="Arial" w:cs="Arial"/>
          <w:sz w:val="22"/>
          <w:szCs w:val="22"/>
        </w:rPr>
        <w:t>harter</w:t>
      </w:r>
      <w:r w:rsidR="00375A1C">
        <w:rPr>
          <w:rFonts w:ascii="Arial" w:hAnsi="Arial" w:cs="Arial"/>
          <w:sz w:val="22"/>
          <w:szCs w:val="22"/>
        </w:rPr>
        <w:t xml:space="preserve"> and accompanying </w:t>
      </w:r>
      <w:r w:rsidR="001D7B1C" w:rsidRPr="02A9391D">
        <w:rPr>
          <w:rFonts w:ascii="Arial" w:hAnsi="Arial" w:cs="Arial"/>
          <w:sz w:val="22"/>
          <w:szCs w:val="22"/>
        </w:rPr>
        <w:t>MOU</w:t>
      </w:r>
    </w:p>
    <w:p w14:paraId="2F79FF36" w14:textId="3FE1F869" w:rsidR="00EE1512" w:rsidRDefault="00375A1C" w:rsidP="00AA4AE5">
      <w:pPr>
        <w:pStyle w:val="ListParagraph"/>
        <w:numPr>
          <w:ilvl w:val="0"/>
          <w:numId w:val="12"/>
        </w:numPr>
        <w:rPr>
          <w:rFonts w:ascii="Arial" w:hAnsi="Arial" w:cs="Arial"/>
          <w:sz w:val="22"/>
          <w:szCs w:val="22"/>
        </w:rPr>
      </w:pPr>
      <w:r>
        <w:rPr>
          <w:rFonts w:ascii="Arial" w:hAnsi="Arial" w:cs="Arial"/>
          <w:sz w:val="22"/>
          <w:szCs w:val="22"/>
        </w:rPr>
        <w:t>implement and upkeep the TRCC Procedures</w:t>
      </w:r>
      <w:r w:rsidR="001D7B1C" w:rsidRPr="02A9391D">
        <w:rPr>
          <w:rFonts w:ascii="Arial" w:hAnsi="Arial" w:cs="Arial"/>
          <w:sz w:val="22"/>
          <w:szCs w:val="22"/>
        </w:rPr>
        <w:t xml:space="preserve"> and </w:t>
      </w:r>
      <w:r w:rsidR="00917321" w:rsidRPr="02A9391D">
        <w:rPr>
          <w:rFonts w:ascii="Arial" w:hAnsi="Arial" w:cs="Arial"/>
          <w:sz w:val="22"/>
          <w:szCs w:val="22"/>
        </w:rPr>
        <w:t>G</w:t>
      </w:r>
      <w:r w:rsidR="00631446" w:rsidRPr="02A9391D">
        <w:rPr>
          <w:rFonts w:ascii="Arial" w:hAnsi="Arial" w:cs="Arial"/>
          <w:sz w:val="22"/>
          <w:szCs w:val="22"/>
        </w:rPr>
        <w:t>uidelines</w:t>
      </w:r>
      <w:r w:rsidR="002C613D" w:rsidRPr="02A9391D">
        <w:rPr>
          <w:rFonts w:ascii="Arial" w:hAnsi="Arial" w:cs="Arial"/>
          <w:sz w:val="22"/>
          <w:szCs w:val="22"/>
        </w:rPr>
        <w:t>.</w:t>
      </w:r>
    </w:p>
    <w:p w14:paraId="4499C672" w14:textId="067FE7CC" w:rsidR="005907AE" w:rsidRDefault="00707348" w:rsidP="00AA4AE5">
      <w:pPr>
        <w:pStyle w:val="ListParagraph"/>
        <w:numPr>
          <w:ilvl w:val="0"/>
          <w:numId w:val="12"/>
        </w:numPr>
        <w:rPr>
          <w:rFonts w:ascii="Arial" w:hAnsi="Arial" w:cs="Arial"/>
          <w:sz w:val="22"/>
          <w:szCs w:val="22"/>
        </w:rPr>
      </w:pPr>
      <w:r w:rsidRPr="00456725">
        <w:rPr>
          <w:rFonts w:ascii="Arial" w:hAnsi="Arial" w:cs="Arial"/>
          <w:sz w:val="22"/>
          <w:szCs w:val="22"/>
        </w:rPr>
        <w:t>chairing any sub-committees</w:t>
      </w:r>
      <w:r w:rsidR="004E09E0">
        <w:rPr>
          <w:rFonts w:ascii="Arial" w:hAnsi="Arial" w:cs="Arial"/>
          <w:sz w:val="22"/>
          <w:szCs w:val="22"/>
        </w:rPr>
        <w:t>,</w:t>
      </w:r>
      <w:r w:rsidR="00375A1C">
        <w:rPr>
          <w:rFonts w:ascii="Arial" w:hAnsi="Arial" w:cs="Arial"/>
          <w:sz w:val="22"/>
          <w:szCs w:val="22"/>
        </w:rPr>
        <w:t xml:space="preserve"> working groups </w:t>
      </w:r>
      <w:r w:rsidRPr="00456725">
        <w:rPr>
          <w:rFonts w:ascii="Arial" w:hAnsi="Arial" w:cs="Arial"/>
          <w:sz w:val="22"/>
          <w:szCs w:val="22"/>
        </w:rPr>
        <w:t>or ad-hoc committees that may arise under the TRC</w:t>
      </w:r>
      <w:r w:rsidR="00917321">
        <w:rPr>
          <w:rFonts w:ascii="Arial" w:hAnsi="Arial" w:cs="Arial"/>
          <w:sz w:val="22"/>
          <w:szCs w:val="22"/>
        </w:rPr>
        <w:t>C</w:t>
      </w:r>
      <w:r w:rsidR="00FD10D2">
        <w:rPr>
          <w:rFonts w:ascii="Arial" w:hAnsi="Arial" w:cs="Arial"/>
          <w:sz w:val="22"/>
          <w:szCs w:val="22"/>
        </w:rPr>
        <w:t>.</w:t>
      </w:r>
      <w:r w:rsidR="005C1F91" w:rsidRPr="00D656C5">
        <w:rPr>
          <w:rFonts w:ascii="Arial" w:hAnsi="Arial" w:cs="Arial"/>
          <w:sz w:val="22"/>
          <w:szCs w:val="22"/>
        </w:rPr>
        <w:t xml:space="preserve"> </w:t>
      </w:r>
    </w:p>
    <w:p w14:paraId="313321F1" w14:textId="14535B3A" w:rsidR="009C0AE5" w:rsidRPr="00D656C5" w:rsidRDefault="00EE1512" w:rsidP="00456725">
      <w:pPr>
        <w:pStyle w:val="ListParagraph"/>
        <w:numPr>
          <w:ilvl w:val="0"/>
          <w:numId w:val="12"/>
        </w:numPr>
        <w:rPr>
          <w:rFonts w:ascii="Arial" w:hAnsi="Arial" w:cs="Arial"/>
          <w:sz w:val="22"/>
          <w:szCs w:val="22"/>
        </w:rPr>
      </w:pPr>
      <w:r>
        <w:rPr>
          <w:rFonts w:ascii="Arial" w:hAnsi="Arial" w:cs="Arial"/>
          <w:sz w:val="22"/>
          <w:szCs w:val="22"/>
        </w:rPr>
        <w:t xml:space="preserve">serve </w:t>
      </w:r>
      <w:r w:rsidR="005907AE">
        <w:rPr>
          <w:rFonts w:ascii="Arial" w:hAnsi="Arial" w:cs="Arial"/>
          <w:sz w:val="22"/>
          <w:szCs w:val="22"/>
        </w:rPr>
        <w:t>as the TRCC Chair as</w:t>
      </w:r>
      <w:r w:rsidR="005C1F91" w:rsidRPr="00D656C5">
        <w:rPr>
          <w:rFonts w:ascii="Arial" w:hAnsi="Arial" w:cs="Arial"/>
          <w:sz w:val="22"/>
          <w:szCs w:val="22"/>
        </w:rPr>
        <w:t xml:space="preserve"> a non-voting member</w:t>
      </w:r>
      <w:r w:rsidR="000478DC" w:rsidRPr="00D656C5">
        <w:rPr>
          <w:rFonts w:ascii="Arial" w:hAnsi="Arial" w:cs="Arial"/>
          <w:sz w:val="22"/>
          <w:szCs w:val="22"/>
        </w:rPr>
        <w:t>.</w:t>
      </w:r>
    </w:p>
    <w:p w14:paraId="07F08EFA" w14:textId="77777777" w:rsidR="006D78D1" w:rsidRDefault="006D78D1" w:rsidP="00094D41">
      <w:pPr>
        <w:rPr>
          <w:rFonts w:ascii="Arial" w:hAnsi="Arial" w:cs="Arial"/>
          <w:sz w:val="22"/>
          <w:szCs w:val="22"/>
        </w:rPr>
      </w:pPr>
    </w:p>
    <w:p w14:paraId="17EF65B5" w14:textId="77777777" w:rsidR="006D78D1" w:rsidRDefault="006D78D1" w:rsidP="006D78D1">
      <w:pPr>
        <w:pStyle w:val="Heading3"/>
        <w:rPr>
          <w:rFonts w:ascii="Arial" w:hAnsi="Arial" w:cs="Arial"/>
          <w:sz w:val="22"/>
          <w:szCs w:val="22"/>
        </w:rPr>
      </w:pPr>
      <w:r>
        <w:t>Traffic Records Coordinator Position Vacancy</w:t>
      </w:r>
    </w:p>
    <w:p w14:paraId="561D825B" w14:textId="04E9DB76" w:rsidR="006D78D1" w:rsidRDefault="006D78D1" w:rsidP="006D78D1">
      <w:pPr>
        <w:rPr>
          <w:rFonts w:ascii="Arial" w:hAnsi="Arial" w:cs="Arial"/>
          <w:sz w:val="22"/>
          <w:szCs w:val="22"/>
        </w:rPr>
      </w:pPr>
      <w:r>
        <w:rPr>
          <w:rFonts w:ascii="Arial" w:hAnsi="Arial" w:cs="Arial"/>
          <w:sz w:val="22"/>
          <w:szCs w:val="22"/>
        </w:rPr>
        <w:t>Should the TRC position become vacant for any reason for any amount of time, a senior staff employee</w:t>
      </w:r>
      <w:r w:rsidR="002F6F03">
        <w:rPr>
          <w:rFonts w:ascii="Arial" w:hAnsi="Arial" w:cs="Arial"/>
          <w:sz w:val="22"/>
          <w:szCs w:val="22"/>
        </w:rPr>
        <w:t xml:space="preserve"> or other employee deemed appropriate</w:t>
      </w:r>
      <w:r>
        <w:rPr>
          <w:rFonts w:ascii="Arial" w:hAnsi="Arial" w:cs="Arial"/>
          <w:sz w:val="22"/>
          <w:szCs w:val="22"/>
        </w:rPr>
        <w:t xml:space="preserve"> from </w:t>
      </w:r>
      <w:r w:rsidR="002F6F03">
        <w:rPr>
          <w:rFonts w:ascii="Arial" w:hAnsi="Arial" w:cs="Arial"/>
          <w:sz w:val="22"/>
          <w:szCs w:val="22"/>
        </w:rPr>
        <w:t xml:space="preserve">IDOT </w:t>
      </w:r>
      <w:r>
        <w:rPr>
          <w:rFonts w:ascii="Arial" w:hAnsi="Arial" w:cs="Arial"/>
          <w:sz w:val="22"/>
          <w:szCs w:val="22"/>
        </w:rPr>
        <w:t xml:space="preserve">shall determine an appropriate employee or employees to </w:t>
      </w:r>
      <w:r w:rsidR="00DC6F87">
        <w:rPr>
          <w:rFonts w:ascii="Arial" w:hAnsi="Arial" w:cs="Arial"/>
          <w:sz w:val="22"/>
          <w:szCs w:val="22"/>
        </w:rPr>
        <w:t xml:space="preserve">serve as an interim </w:t>
      </w:r>
      <w:r w:rsidR="00794E94">
        <w:rPr>
          <w:rFonts w:ascii="Arial" w:hAnsi="Arial" w:cs="Arial"/>
          <w:sz w:val="22"/>
          <w:szCs w:val="22"/>
        </w:rPr>
        <w:t xml:space="preserve">TRCC coordinator to </w:t>
      </w:r>
      <w:r>
        <w:rPr>
          <w:rFonts w:ascii="Arial" w:hAnsi="Arial" w:cs="Arial"/>
          <w:sz w:val="22"/>
          <w:szCs w:val="22"/>
        </w:rPr>
        <w:t>oversee the TRC duties until the position is satisfactorily filled.</w:t>
      </w:r>
    </w:p>
    <w:p w14:paraId="20B93323" w14:textId="77777777" w:rsidR="00D11B89" w:rsidRDefault="00D11B89" w:rsidP="00362A5B">
      <w:pPr>
        <w:rPr>
          <w:rFonts w:ascii="Arial" w:hAnsi="Arial" w:cs="Arial"/>
          <w:sz w:val="22"/>
          <w:szCs w:val="22"/>
        </w:rPr>
      </w:pPr>
    </w:p>
    <w:p w14:paraId="0D0EE25B" w14:textId="3FCAB36B" w:rsidR="00D11B89" w:rsidRDefault="007F6CF9" w:rsidP="002C613D">
      <w:pPr>
        <w:pStyle w:val="Heading2"/>
        <w:rPr>
          <w:rFonts w:ascii="Arial" w:hAnsi="Arial" w:cs="Arial"/>
          <w:sz w:val="22"/>
          <w:szCs w:val="22"/>
        </w:rPr>
      </w:pPr>
      <w:r>
        <w:t xml:space="preserve">TRCC </w:t>
      </w:r>
      <w:r w:rsidR="00D11B89">
        <w:t>Membership</w:t>
      </w:r>
    </w:p>
    <w:p w14:paraId="36455D5C" w14:textId="3CAB585E" w:rsidR="00D11B89" w:rsidRDefault="00D11B89" w:rsidP="00362A5B">
      <w:pPr>
        <w:rPr>
          <w:rFonts w:ascii="Arial" w:hAnsi="Arial" w:cs="Arial"/>
          <w:sz w:val="22"/>
          <w:szCs w:val="22"/>
        </w:rPr>
      </w:pPr>
      <w:r w:rsidRPr="02A9391D">
        <w:rPr>
          <w:rFonts w:ascii="Arial" w:hAnsi="Arial" w:cs="Arial"/>
          <w:sz w:val="22"/>
          <w:szCs w:val="22"/>
        </w:rPr>
        <w:t xml:space="preserve">Members of the TRCC must represent a state agency, local agency, </w:t>
      </w:r>
      <w:r w:rsidR="004F6A82" w:rsidRPr="02A9391D">
        <w:rPr>
          <w:rFonts w:ascii="Arial" w:hAnsi="Arial" w:cs="Arial"/>
          <w:sz w:val="22"/>
          <w:szCs w:val="22"/>
        </w:rPr>
        <w:t xml:space="preserve">federal agency, </w:t>
      </w:r>
      <w:r w:rsidRPr="02A9391D">
        <w:rPr>
          <w:rFonts w:ascii="Arial" w:hAnsi="Arial" w:cs="Arial"/>
          <w:sz w:val="22"/>
          <w:szCs w:val="22"/>
        </w:rPr>
        <w:t xml:space="preserve">university, MPO, </w:t>
      </w:r>
      <w:r w:rsidR="008E3D54" w:rsidRPr="02A9391D">
        <w:rPr>
          <w:rFonts w:ascii="Arial" w:hAnsi="Arial" w:cs="Arial"/>
          <w:sz w:val="22"/>
          <w:szCs w:val="22"/>
        </w:rPr>
        <w:t>etc.</w:t>
      </w:r>
      <w:r w:rsidR="00004E39" w:rsidRPr="02A9391D">
        <w:rPr>
          <w:rFonts w:ascii="Arial" w:hAnsi="Arial" w:cs="Arial"/>
          <w:sz w:val="22"/>
          <w:szCs w:val="22"/>
        </w:rPr>
        <w:t xml:space="preserve"> involved</w:t>
      </w:r>
      <w:r w:rsidRPr="02A9391D">
        <w:rPr>
          <w:rFonts w:ascii="Arial" w:hAnsi="Arial" w:cs="Arial"/>
          <w:sz w:val="22"/>
          <w:szCs w:val="22"/>
        </w:rPr>
        <w:t xml:space="preserve"> in </w:t>
      </w:r>
      <w:r w:rsidR="004F6A82" w:rsidRPr="02A9391D">
        <w:rPr>
          <w:rFonts w:ascii="Arial" w:hAnsi="Arial" w:cs="Arial"/>
          <w:sz w:val="22"/>
          <w:szCs w:val="22"/>
        </w:rPr>
        <w:t xml:space="preserve">traffic safety. Additional stakeholders may </w:t>
      </w:r>
      <w:r w:rsidR="007B5BC4" w:rsidRPr="02A9391D">
        <w:rPr>
          <w:rFonts w:ascii="Arial" w:hAnsi="Arial" w:cs="Arial"/>
          <w:sz w:val="22"/>
          <w:szCs w:val="22"/>
        </w:rPr>
        <w:t>also be permitted to join on a case-by-case basis.</w:t>
      </w:r>
      <w:r w:rsidR="000D5F1E" w:rsidRPr="02A9391D">
        <w:rPr>
          <w:rFonts w:ascii="Arial" w:hAnsi="Arial" w:cs="Arial"/>
          <w:sz w:val="22"/>
          <w:szCs w:val="22"/>
        </w:rPr>
        <w:t xml:space="preserve"> </w:t>
      </w:r>
      <w:r w:rsidR="00B96334" w:rsidRPr="02A9391D">
        <w:rPr>
          <w:rFonts w:ascii="Arial" w:hAnsi="Arial" w:cs="Arial"/>
          <w:sz w:val="22"/>
          <w:szCs w:val="22"/>
        </w:rPr>
        <w:t xml:space="preserve">Complete details are listed </w:t>
      </w:r>
      <w:r w:rsidR="00761AA0" w:rsidRPr="02A9391D">
        <w:rPr>
          <w:rFonts w:ascii="Arial" w:hAnsi="Arial" w:cs="Arial"/>
          <w:sz w:val="22"/>
          <w:szCs w:val="22"/>
        </w:rPr>
        <w:t>within</w:t>
      </w:r>
      <w:r w:rsidR="00B96334" w:rsidRPr="02A9391D">
        <w:rPr>
          <w:rFonts w:ascii="Arial" w:hAnsi="Arial" w:cs="Arial"/>
          <w:sz w:val="22"/>
          <w:szCs w:val="22"/>
        </w:rPr>
        <w:t xml:space="preserve"> </w:t>
      </w:r>
      <w:hyperlink r:id="rId24">
        <w:r w:rsidR="00B96334" w:rsidRPr="02A9391D">
          <w:rPr>
            <w:rStyle w:val="Hyperlink"/>
            <w:rFonts w:ascii="Arial" w:hAnsi="Arial" w:cs="Arial"/>
            <w:sz w:val="22"/>
            <w:szCs w:val="22"/>
          </w:rPr>
          <w:t>23 CFR §1200.22</w:t>
        </w:r>
      </w:hyperlink>
      <w:r w:rsidR="00761AA0">
        <w:t>.</w:t>
      </w:r>
    </w:p>
    <w:p w14:paraId="1B52C0A5" w14:textId="77777777" w:rsidR="004A31AE" w:rsidRDefault="004A31AE" w:rsidP="00362A5B">
      <w:pPr>
        <w:rPr>
          <w:rFonts w:ascii="Arial" w:hAnsi="Arial" w:cs="Arial"/>
          <w:sz w:val="22"/>
          <w:szCs w:val="22"/>
        </w:rPr>
      </w:pPr>
    </w:p>
    <w:p w14:paraId="556C17A3" w14:textId="38CE5DD1" w:rsidR="004A31AE" w:rsidRDefault="004A31AE" w:rsidP="00362A5B">
      <w:pPr>
        <w:rPr>
          <w:rFonts w:ascii="Arial" w:hAnsi="Arial" w:cs="Arial"/>
          <w:sz w:val="22"/>
          <w:szCs w:val="22"/>
        </w:rPr>
      </w:pPr>
      <w:r w:rsidRPr="02A9391D">
        <w:rPr>
          <w:rFonts w:ascii="Arial" w:hAnsi="Arial" w:cs="Arial"/>
          <w:sz w:val="22"/>
          <w:szCs w:val="22"/>
        </w:rPr>
        <w:t xml:space="preserve">All </w:t>
      </w:r>
      <w:proofErr w:type="gramStart"/>
      <w:r w:rsidR="00004E39" w:rsidRPr="02A9391D">
        <w:rPr>
          <w:rFonts w:ascii="Arial" w:hAnsi="Arial" w:cs="Arial"/>
          <w:sz w:val="22"/>
          <w:szCs w:val="22"/>
        </w:rPr>
        <w:t>persons</w:t>
      </w:r>
      <w:proofErr w:type="gramEnd"/>
      <w:r w:rsidR="00004E39" w:rsidRPr="02A9391D">
        <w:rPr>
          <w:rFonts w:ascii="Arial" w:hAnsi="Arial" w:cs="Arial"/>
          <w:sz w:val="22"/>
          <w:szCs w:val="22"/>
        </w:rPr>
        <w:t xml:space="preserve"> seeking membership</w:t>
      </w:r>
      <w:r w:rsidRPr="02A9391D">
        <w:rPr>
          <w:rFonts w:ascii="Arial" w:hAnsi="Arial" w:cs="Arial"/>
          <w:sz w:val="22"/>
          <w:szCs w:val="22"/>
        </w:rPr>
        <w:t xml:space="preserve"> will be required to submit the BSPE TR 1 </w:t>
      </w:r>
      <w:r w:rsidR="00101C48" w:rsidRPr="02A9391D">
        <w:rPr>
          <w:rFonts w:ascii="Arial" w:hAnsi="Arial" w:cs="Arial"/>
          <w:sz w:val="22"/>
          <w:szCs w:val="22"/>
        </w:rPr>
        <w:t>TRCC Membership Questionnaire form.</w:t>
      </w:r>
      <w:r w:rsidR="002C463B">
        <w:rPr>
          <w:rFonts w:ascii="Arial" w:hAnsi="Arial" w:cs="Arial"/>
          <w:sz w:val="22"/>
          <w:szCs w:val="22"/>
        </w:rPr>
        <w:t xml:space="preserve"> T</w:t>
      </w:r>
      <w:r w:rsidR="002C463B" w:rsidRPr="002C463B">
        <w:rPr>
          <w:rFonts w:ascii="Arial" w:hAnsi="Arial" w:cs="Arial"/>
          <w:sz w:val="22"/>
          <w:szCs w:val="22"/>
        </w:rPr>
        <w:t xml:space="preserve">o request the BSPE TR 1 form, please email </w:t>
      </w:r>
      <w:hyperlink r:id="rId25" w:history="1">
        <w:r w:rsidR="002C463B" w:rsidRPr="002C463B">
          <w:rPr>
            <w:rStyle w:val="Hyperlink"/>
            <w:rFonts w:ascii="Arial" w:hAnsi="Arial" w:cs="Arial"/>
            <w:sz w:val="22"/>
            <w:szCs w:val="22"/>
          </w:rPr>
          <w:t>DOT.TRCC@Illinois.gov</w:t>
        </w:r>
      </w:hyperlink>
      <w:r w:rsidR="002C463B">
        <w:rPr>
          <w:rFonts w:ascii="Arial" w:hAnsi="Arial" w:cs="Arial"/>
          <w:sz w:val="22"/>
          <w:szCs w:val="22"/>
        </w:rPr>
        <w:t xml:space="preserve">. </w:t>
      </w:r>
      <w:r w:rsidR="00101C48" w:rsidRPr="02A9391D">
        <w:rPr>
          <w:rFonts w:ascii="Arial" w:hAnsi="Arial" w:cs="Arial"/>
          <w:sz w:val="22"/>
          <w:szCs w:val="22"/>
        </w:rPr>
        <w:t>This form will be used to obtain important information about the member and determine appropriate involvement.</w:t>
      </w:r>
    </w:p>
    <w:p w14:paraId="3F3B8535" w14:textId="77777777" w:rsidR="00FC5973" w:rsidRDefault="00FC5973" w:rsidP="00362A5B">
      <w:pPr>
        <w:rPr>
          <w:rFonts w:ascii="Arial" w:hAnsi="Arial" w:cs="Arial"/>
          <w:sz w:val="22"/>
          <w:szCs w:val="22"/>
        </w:rPr>
      </w:pPr>
    </w:p>
    <w:p w14:paraId="57E94AB2" w14:textId="2FE6C813" w:rsidR="00FC5973" w:rsidRPr="0045772F" w:rsidRDefault="00FC5973" w:rsidP="00362A5B">
      <w:pPr>
        <w:rPr>
          <w:rFonts w:ascii="Arial" w:hAnsi="Arial" w:cs="Arial"/>
          <w:sz w:val="22"/>
          <w:szCs w:val="22"/>
        </w:rPr>
      </w:pPr>
      <w:r w:rsidRPr="02A9391D">
        <w:rPr>
          <w:rFonts w:ascii="Arial" w:hAnsi="Arial" w:cs="Arial"/>
          <w:sz w:val="22"/>
          <w:szCs w:val="22"/>
        </w:rPr>
        <w:t xml:space="preserve">It is important to note that all 405(c) </w:t>
      </w:r>
      <w:r w:rsidR="00CF7C6E" w:rsidRPr="02A9391D">
        <w:rPr>
          <w:rFonts w:ascii="Arial" w:hAnsi="Arial" w:cs="Arial"/>
          <w:sz w:val="22"/>
          <w:szCs w:val="22"/>
        </w:rPr>
        <w:t xml:space="preserve">grant recipients will become TRCC Technical Committee members by default. TRCC membership will be required for the </w:t>
      </w:r>
      <w:r w:rsidR="00CF7C6E" w:rsidRPr="02A9391D">
        <w:rPr>
          <w:rFonts w:ascii="Arial" w:hAnsi="Arial" w:cs="Arial"/>
          <w:sz w:val="22"/>
          <w:szCs w:val="22"/>
        </w:rPr>
        <w:lastRenderedPageBreak/>
        <w:t xml:space="preserve">duration of the grant. However, grant recipients will still be required to submit a BSPE </w:t>
      </w:r>
      <w:r w:rsidR="00775B4D" w:rsidRPr="02A9391D">
        <w:rPr>
          <w:rFonts w:ascii="Arial" w:hAnsi="Arial" w:cs="Arial"/>
          <w:sz w:val="22"/>
          <w:szCs w:val="22"/>
        </w:rPr>
        <w:t xml:space="preserve">TR 1 form. More information is available under </w:t>
      </w:r>
      <w:hyperlink w:anchor="_Grant_Project_Recipients">
        <w:r w:rsidR="00775B4D" w:rsidRPr="02A9391D">
          <w:rPr>
            <w:rStyle w:val="Hyperlink"/>
            <w:rFonts w:ascii="Arial" w:hAnsi="Arial" w:cs="Arial"/>
            <w:sz w:val="22"/>
            <w:szCs w:val="22"/>
          </w:rPr>
          <w:t>Grant Project Recipients</w:t>
        </w:r>
      </w:hyperlink>
      <w:r w:rsidR="00775B4D" w:rsidRPr="02A9391D">
        <w:rPr>
          <w:rFonts w:ascii="Arial" w:hAnsi="Arial" w:cs="Arial"/>
          <w:sz w:val="22"/>
          <w:szCs w:val="22"/>
        </w:rPr>
        <w:t>.</w:t>
      </w:r>
    </w:p>
    <w:p w14:paraId="0EFAC9D0" w14:textId="77777777" w:rsidR="000D5F1E" w:rsidRPr="00A91077" w:rsidRDefault="000D5F1E" w:rsidP="00362A5B">
      <w:pPr>
        <w:rPr>
          <w:rFonts w:ascii="Arial" w:hAnsi="Arial" w:cs="Arial"/>
          <w:sz w:val="22"/>
          <w:szCs w:val="22"/>
        </w:rPr>
      </w:pPr>
    </w:p>
    <w:p w14:paraId="6CC4927C" w14:textId="47E01BA6" w:rsidR="001D03E2" w:rsidRDefault="000D5F1E" w:rsidP="001D03E2">
      <w:pPr>
        <w:rPr>
          <w:rFonts w:ascii="Arial" w:hAnsi="Arial" w:cs="Arial"/>
          <w:sz w:val="22"/>
          <w:szCs w:val="22"/>
        </w:rPr>
      </w:pPr>
      <w:r w:rsidRPr="02A9391D">
        <w:rPr>
          <w:rFonts w:ascii="Arial" w:hAnsi="Arial" w:cs="Arial"/>
          <w:sz w:val="22"/>
          <w:szCs w:val="22"/>
        </w:rPr>
        <w:t>Only members from the five</w:t>
      </w:r>
      <w:r w:rsidR="00A91077" w:rsidRPr="02A9391D">
        <w:rPr>
          <w:rFonts w:ascii="Arial" w:hAnsi="Arial" w:cs="Arial"/>
          <w:sz w:val="22"/>
          <w:szCs w:val="22"/>
        </w:rPr>
        <w:t xml:space="preserve"> (5)</w:t>
      </w:r>
      <w:r w:rsidRPr="02A9391D">
        <w:rPr>
          <w:rFonts w:ascii="Arial" w:hAnsi="Arial" w:cs="Arial"/>
          <w:sz w:val="22"/>
          <w:szCs w:val="22"/>
        </w:rPr>
        <w:t xml:space="preserve"> </w:t>
      </w:r>
      <w:r w:rsidR="00244840">
        <w:rPr>
          <w:rFonts w:ascii="Arial" w:hAnsi="Arial" w:cs="Arial"/>
          <w:sz w:val="22"/>
          <w:szCs w:val="22"/>
        </w:rPr>
        <w:t xml:space="preserve">TRCC governing </w:t>
      </w:r>
      <w:r w:rsidRPr="02A9391D">
        <w:rPr>
          <w:rFonts w:ascii="Arial" w:hAnsi="Arial" w:cs="Arial"/>
          <w:sz w:val="22"/>
          <w:szCs w:val="22"/>
        </w:rPr>
        <w:t xml:space="preserve">agencies </w:t>
      </w:r>
      <w:r w:rsidR="00600FC9" w:rsidRPr="02A9391D">
        <w:rPr>
          <w:rFonts w:ascii="Arial" w:hAnsi="Arial" w:cs="Arial"/>
          <w:sz w:val="22"/>
          <w:szCs w:val="22"/>
        </w:rPr>
        <w:t xml:space="preserve">shall be allowed voting privileges. </w:t>
      </w:r>
      <w:r w:rsidR="004E25FF" w:rsidRPr="02A9391D">
        <w:rPr>
          <w:rFonts w:ascii="Arial" w:hAnsi="Arial" w:cs="Arial"/>
          <w:sz w:val="22"/>
          <w:szCs w:val="22"/>
        </w:rPr>
        <w:t xml:space="preserve">The members with voting </w:t>
      </w:r>
      <w:r w:rsidR="00244840">
        <w:rPr>
          <w:rFonts w:ascii="Arial" w:hAnsi="Arial" w:cs="Arial"/>
          <w:sz w:val="22"/>
          <w:szCs w:val="22"/>
        </w:rPr>
        <w:t>privileges</w:t>
      </w:r>
      <w:r w:rsidR="00244840" w:rsidRPr="02A9391D">
        <w:rPr>
          <w:rFonts w:ascii="Arial" w:hAnsi="Arial" w:cs="Arial"/>
          <w:sz w:val="22"/>
          <w:szCs w:val="22"/>
        </w:rPr>
        <w:t xml:space="preserve"> </w:t>
      </w:r>
      <w:r w:rsidR="004E25FF" w:rsidRPr="02A9391D">
        <w:rPr>
          <w:rFonts w:ascii="Arial" w:hAnsi="Arial" w:cs="Arial"/>
          <w:sz w:val="22"/>
          <w:szCs w:val="22"/>
        </w:rPr>
        <w:t xml:space="preserve">will also determine whether the minimum of </w:t>
      </w:r>
      <w:r w:rsidR="00E1600F" w:rsidRPr="02A9391D">
        <w:rPr>
          <w:rFonts w:ascii="Arial" w:hAnsi="Arial" w:cs="Arial"/>
          <w:sz w:val="22"/>
          <w:szCs w:val="22"/>
        </w:rPr>
        <w:t>five</w:t>
      </w:r>
      <w:r w:rsidR="004E25FF" w:rsidRPr="02A9391D">
        <w:rPr>
          <w:rFonts w:ascii="Arial" w:hAnsi="Arial" w:cs="Arial"/>
          <w:sz w:val="22"/>
          <w:szCs w:val="22"/>
        </w:rPr>
        <w:t xml:space="preserve"> (</w:t>
      </w:r>
      <w:r w:rsidR="00566E30" w:rsidRPr="02A9391D">
        <w:rPr>
          <w:rFonts w:ascii="Arial" w:hAnsi="Arial" w:cs="Arial"/>
          <w:sz w:val="22"/>
          <w:szCs w:val="22"/>
        </w:rPr>
        <w:t>5</w:t>
      </w:r>
      <w:r w:rsidR="004E25FF" w:rsidRPr="02A9391D">
        <w:rPr>
          <w:rFonts w:ascii="Arial" w:hAnsi="Arial" w:cs="Arial"/>
          <w:sz w:val="22"/>
          <w:szCs w:val="22"/>
        </w:rPr>
        <w:t xml:space="preserve">) </w:t>
      </w:r>
      <w:r w:rsidR="000A36CB" w:rsidRPr="02A9391D">
        <w:rPr>
          <w:rFonts w:ascii="Arial" w:hAnsi="Arial" w:cs="Arial"/>
          <w:sz w:val="22"/>
          <w:szCs w:val="22"/>
        </w:rPr>
        <w:t>voting members are present to make a quor</w:t>
      </w:r>
      <w:r w:rsidR="001D03E2" w:rsidRPr="02A9391D">
        <w:rPr>
          <w:rFonts w:ascii="Arial" w:hAnsi="Arial" w:cs="Arial"/>
          <w:sz w:val="22"/>
          <w:szCs w:val="22"/>
        </w:rPr>
        <w:t>u</w:t>
      </w:r>
      <w:r w:rsidR="000A36CB" w:rsidRPr="02A9391D">
        <w:rPr>
          <w:rFonts w:ascii="Arial" w:hAnsi="Arial" w:cs="Arial"/>
          <w:sz w:val="22"/>
          <w:szCs w:val="22"/>
        </w:rPr>
        <w:t xml:space="preserve">m. </w:t>
      </w:r>
      <w:r w:rsidR="00600FC9" w:rsidRPr="02A9391D">
        <w:rPr>
          <w:rFonts w:ascii="Arial" w:hAnsi="Arial" w:cs="Arial"/>
          <w:sz w:val="22"/>
          <w:szCs w:val="22"/>
        </w:rPr>
        <w:t>The r</w:t>
      </w:r>
      <w:r w:rsidR="004E25FF" w:rsidRPr="02A9391D">
        <w:rPr>
          <w:rFonts w:ascii="Arial" w:hAnsi="Arial" w:cs="Arial"/>
          <w:sz w:val="22"/>
          <w:szCs w:val="22"/>
        </w:rPr>
        <w:t xml:space="preserve">emaining members will be </w:t>
      </w:r>
      <w:r w:rsidR="000A36CB" w:rsidRPr="02A9391D">
        <w:rPr>
          <w:rFonts w:ascii="Arial" w:hAnsi="Arial" w:cs="Arial"/>
          <w:sz w:val="22"/>
          <w:szCs w:val="22"/>
        </w:rPr>
        <w:t>considered non-voting members. However, they may be</w:t>
      </w:r>
      <w:r w:rsidR="001D03E2" w:rsidRPr="02A9391D">
        <w:rPr>
          <w:rFonts w:ascii="Arial" w:hAnsi="Arial" w:cs="Arial"/>
          <w:sz w:val="22"/>
          <w:szCs w:val="22"/>
        </w:rPr>
        <w:t xml:space="preserve"> </w:t>
      </w:r>
      <w:proofErr w:type="gramStart"/>
      <w:r w:rsidR="001D03E2" w:rsidRPr="02A9391D">
        <w:rPr>
          <w:rFonts w:ascii="Arial" w:hAnsi="Arial" w:cs="Arial"/>
          <w:sz w:val="22"/>
          <w:szCs w:val="22"/>
        </w:rPr>
        <w:t>allowed the motion</w:t>
      </w:r>
      <w:proofErr w:type="gramEnd"/>
      <w:r w:rsidR="001D03E2" w:rsidRPr="02A9391D">
        <w:rPr>
          <w:rFonts w:ascii="Arial" w:hAnsi="Arial" w:cs="Arial"/>
          <w:sz w:val="22"/>
          <w:szCs w:val="22"/>
        </w:rPr>
        <w:t xml:space="preserve"> to approve and second previous meeting minutes and adjourning committee meetings. For complete details on the minimum required voting members</w:t>
      </w:r>
      <w:r w:rsidR="00341770" w:rsidRPr="02A9391D">
        <w:rPr>
          <w:rFonts w:ascii="Arial" w:hAnsi="Arial" w:cs="Arial"/>
          <w:sz w:val="22"/>
          <w:szCs w:val="22"/>
        </w:rPr>
        <w:t>hip</w:t>
      </w:r>
      <w:r w:rsidR="001D03E2" w:rsidRPr="02A9391D">
        <w:rPr>
          <w:rFonts w:ascii="Arial" w:hAnsi="Arial" w:cs="Arial"/>
          <w:sz w:val="22"/>
          <w:szCs w:val="22"/>
        </w:rPr>
        <w:t xml:space="preserve">, please read the </w:t>
      </w:r>
      <w:hyperlink w:anchor="_Quorum">
        <w:r w:rsidR="00804E76" w:rsidRPr="02A9391D">
          <w:rPr>
            <w:rStyle w:val="Hyperlink"/>
            <w:rFonts w:ascii="Arial" w:hAnsi="Arial" w:cs="Arial"/>
            <w:sz w:val="22"/>
            <w:szCs w:val="22"/>
          </w:rPr>
          <w:t>Quorum</w:t>
        </w:r>
      </w:hyperlink>
      <w:r w:rsidR="00804E76" w:rsidRPr="02A9391D">
        <w:rPr>
          <w:rFonts w:ascii="Arial" w:hAnsi="Arial" w:cs="Arial"/>
          <w:sz w:val="22"/>
          <w:szCs w:val="22"/>
        </w:rPr>
        <w:t xml:space="preserve"> </w:t>
      </w:r>
      <w:r w:rsidR="001D03E2" w:rsidRPr="02A9391D">
        <w:rPr>
          <w:rFonts w:ascii="Arial" w:hAnsi="Arial" w:cs="Arial"/>
          <w:sz w:val="22"/>
          <w:szCs w:val="22"/>
        </w:rPr>
        <w:t>section of the Guidelines.</w:t>
      </w:r>
    </w:p>
    <w:p w14:paraId="3A22E016" w14:textId="77777777" w:rsidR="008E2519" w:rsidRDefault="008E2519" w:rsidP="001D03E2">
      <w:pPr>
        <w:rPr>
          <w:rFonts w:ascii="Arial" w:hAnsi="Arial" w:cs="Arial"/>
          <w:sz w:val="22"/>
          <w:szCs w:val="22"/>
        </w:rPr>
      </w:pPr>
    </w:p>
    <w:p w14:paraId="5AB18965" w14:textId="4DD8F721" w:rsidR="008E2519" w:rsidRPr="00456725" w:rsidRDefault="008E2519" w:rsidP="001D03E2">
      <w:pPr>
        <w:rPr>
          <w:rFonts w:ascii="Arial" w:hAnsi="Arial" w:cs="Arial"/>
          <w:sz w:val="22"/>
          <w:szCs w:val="22"/>
        </w:rPr>
      </w:pPr>
      <w:r w:rsidRPr="02A9391D">
        <w:rPr>
          <w:rFonts w:ascii="Arial" w:hAnsi="Arial" w:cs="Arial"/>
          <w:sz w:val="22"/>
          <w:szCs w:val="22"/>
        </w:rPr>
        <w:t>TRCC members wishing to terminate</w:t>
      </w:r>
      <w:r w:rsidR="001E329E" w:rsidRPr="02A9391D">
        <w:rPr>
          <w:rFonts w:ascii="Arial" w:hAnsi="Arial" w:cs="Arial"/>
          <w:sz w:val="22"/>
          <w:szCs w:val="22"/>
        </w:rPr>
        <w:t xml:space="preserve"> membership are encouraged to email the TRC at </w:t>
      </w:r>
      <w:hyperlink r:id="rId26">
        <w:r w:rsidR="001E329E" w:rsidRPr="02A9391D">
          <w:rPr>
            <w:rStyle w:val="Hyperlink"/>
            <w:rFonts w:ascii="Arial" w:hAnsi="Arial" w:cs="Arial"/>
            <w:sz w:val="22"/>
            <w:szCs w:val="22"/>
          </w:rPr>
          <w:t>DOT.TRCC@illinois.gov</w:t>
        </w:r>
      </w:hyperlink>
      <w:r w:rsidR="009512FC" w:rsidRPr="02A9391D">
        <w:rPr>
          <w:rFonts w:ascii="Arial" w:hAnsi="Arial" w:cs="Arial"/>
          <w:sz w:val="22"/>
          <w:szCs w:val="22"/>
        </w:rPr>
        <w:t xml:space="preserve"> and include the reason as to why</w:t>
      </w:r>
      <w:r w:rsidR="001E329E" w:rsidRPr="02A9391D">
        <w:rPr>
          <w:rFonts w:ascii="Arial" w:hAnsi="Arial" w:cs="Arial"/>
          <w:sz w:val="22"/>
          <w:szCs w:val="22"/>
        </w:rPr>
        <w:t>.</w:t>
      </w:r>
      <w:r w:rsidR="00ED73E8" w:rsidRPr="02A9391D">
        <w:rPr>
          <w:rFonts w:ascii="Arial" w:hAnsi="Arial" w:cs="Arial"/>
          <w:sz w:val="22"/>
          <w:szCs w:val="22"/>
        </w:rPr>
        <w:t xml:space="preserve"> Phone calls requesting termination when speaking directly to the TRC shall also </w:t>
      </w:r>
      <w:r w:rsidR="0048023A" w:rsidRPr="02A9391D">
        <w:rPr>
          <w:rFonts w:ascii="Arial" w:hAnsi="Arial" w:cs="Arial"/>
          <w:sz w:val="22"/>
          <w:szCs w:val="22"/>
        </w:rPr>
        <w:t>be honored.</w:t>
      </w:r>
      <w:r w:rsidR="001E329E" w:rsidRPr="02A9391D">
        <w:rPr>
          <w:rFonts w:ascii="Arial" w:hAnsi="Arial" w:cs="Arial"/>
          <w:sz w:val="22"/>
          <w:szCs w:val="22"/>
        </w:rPr>
        <w:t xml:space="preserve"> However, membership </w:t>
      </w:r>
      <w:r w:rsidR="0048023A" w:rsidRPr="02A9391D">
        <w:rPr>
          <w:rFonts w:ascii="Arial" w:hAnsi="Arial" w:cs="Arial"/>
          <w:sz w:val="22"/>
          <w:szCs w:val="22"/>
        </w:rPr>
        <w:t>may</w:t>
      </w:r>
      <w:r w:rsidR="001E329E" w:rsidRPr="02A9391D">
        <w:rPr>
          <w:rFonts w:ascii="Arial" w:hAnsi="Arial" w:cs="Arial"/>
          <w:sz w:val="22"/>
          <w:szCs w:val="22"/>
        </w:rPr>
        <w:t xml:space="preserve"> be automatically terminated by the TRC</w:t>
      </w:r>
      <w:r w:rsidR="009512FC" w:rsidRPr="02A9391D">
        <w:rPr>
          <w:rFonts w:ascii="Arial" w:hAnsi="Arial" w:cs="Arial"/>
          <w:sz w:val="22"/>
          <w:szCs w:val="22"/>
        </w:rPr>
        <w:t xml:space="preserve"> </w:t>
      </w:r>
      <w:r w:rsidR="00FD48C5" w:rsidRPr="02A9391D">
        <w:rPr>
          <w:rFonts w:ascii="Arial" w:hAnsi="Arial" w:cs="Arial"/>
          <w:sz w:val="22"/>
          <w:szCs w:val="22"/>
        </w:rPr>
        <w:t xml:space="preserve">upon determining that </w:t>
      </w:r>
      <w:r w:rsidR="002F4694" w:rsidRPr="02A9391D">
        <w:rPr>
          <w:rFonts w:ascii="Arial" w:hAnsi="Arial" w:cs="Arial"/>
          <w:sz w:val="22"/>
          <w:szCs w:val="22"/>
        </w:rPr>
        <w:t xml:space="preserve">the </w:t>
      </w:r>
      <w:r w:rsidR="00EC17BC" w:rsidRPr="02A9391D">
        <w:rPr>
          <w:rFonts w:ascii="Arial" w:hAnsi="Arial" w:cs="Arial"/>
          <w:sz w:val="22"/>
          <w:szCs w:val="22"/>
        </w:rPr>
        <w:t xml:space="preserve">position </w:t>
      </w:r>
      <w:r w:rsidR="002F4694" w:rsidRPr="02A9391D">
        <w:rPr>
          <w:rFonts w:ascii="Arial" w:hAnsi="Arial" w:cs="Arial"/>
          <w:sz w:val="22"/>
          <w:szCs w:val="22"/>
        </w:rPr>
        <w:t xml:space="preserve">has been </w:t>
      </w:r>
      <w:r w:rsidR="00EC17BC" w:rsidRPr="02A9391D">
        <w:rPr>
          <w:rFonts w:ascii="Arial" w:hAnsi="Arial" w:cs="Arial"/>
          <w:sz w:val="22"/>
          <w:szCs w:val="22"/>
        </w:rPr>
        <w:t>vacated by a former member,</w:t>
      </w:r>
      <w:r w:rsidR="00A86876" w:rsidRPr="02A9391D">
        <w:rPr>
          <w:rFonts w:ascii="Arial" w:hAnsi="Arial" w:cs="Arial"/>
          <w:sz w:val="22"/>
          <w:szCs w:val="22"/>
        </w:rPr>
        <w:t xml:space="preserve"> </w:t>
      </w:r>
      <w:proofErr w:type="gramStart"/>
      <w:r w:rsidR="00A86876" w:rsidRPr="02A9391D">
        <w:rPr>
          <w:rFonts w:ascii="Arial" w:hAnsi="Arial" w:cs="Arial"/>
          <w:sz w:val="22"/>
          <w:szCs w:val="22"/>
        </w:rPr>
        <w:t>continual</w:t>
      </w:r>
      <w:proofErr w:type="gramEnd"/>
      <w:r w:rsidR="00A86876" w:rsidRPr="02A9391D">
        <w:rPr>
          <w:rFonts w:ascii="Arial" w:hAnsi="Arial" w:cs="Arial"/>
          <w:sz w:val="22"/>
          <w:szCs w:val="22"/>
        </w:rPr>
        <w:t xml:space="preserve"> inability to reach the member, </w:t>
      </w:r>
      <w:r w:rsidR="000A1F94" w:rsidRPr="02A9391D">
        <w:rPr>
          <w:rFonts w:ascii="Arial" w:hAnsi="Arial" w:cs="Arial"/>
          <w:sz w:val="22"/>
          <w:szCs w:val="22"/>
        </w:rPr>
        <w:t xml:space="preserve">or receiving notification that a different employee at the agency </w:t>
      </w:r>
      <w:r w:rsidR="00F624BC" w:rsidRPr="02A9391D">
        <w:rPr>
          <w:rFonts w:ascii="Arial" w:hAnsi="Arial" w:cs="Arial"/>
          <w:sz w:val="22"/>
          <w:szCs w:val="22"/>
        </w:rPr>
        <w:t>is more appropriate to serve as a member.</w:t>
      </w:r>
    </w:p>
    <w:p w14:paraId="13BEBD3C" w14:textId="77777777" w:rsidR="002262C6" w:rsidRDefault="002262C6" w:rsidP="001D03E2"/>
    <w:p w14:paraId="749DC8BB" w14:textId="0B834E1B" w:rsidR="00E26B6A" w:rsidRPr="00D656C5" w:rsidRDefault="002262C6" w:rsidP="009145E4">
      <w:pPr>
        <w:pStyle w:val="Heading3"/>
        <w:rPr>
          <w:rFonts w:ascii="Arial" w:hAnsi="Arial" w:cs="Arial"/>
          <w:sz w:val="22"/>
          <w:szCs w:val="22"/>
        </w:rPr>
      </w:pPr>
      <w:r w:rsidRPr="00D656C5">
        <w:t>Executive Committee</w:t>
      </w:r>
    </w:p>
    <w:p w14:paraId="682A5FDE" w14:textId="574D06EC" w:rsidR="002262C6" w:rsidRPr="00D656C5" w:rsidRDefault="008B3DDF" w:rsidP="001D03E2">
      <w:pPr>
        <w:rPr>
          <w:rFonts w:ascii="Arial" w:hAnsi="Arial" w:cs="Arial"/>
          <w:sz w:val="22"/>
          <w:szCs w:val="22"/>
        </w:rPr>
      </w:pPr>
      <w:r>
        <w:rPr>
          <w:rFonts w:ascii="Arial" w:hAnsi="Arial" w:cs="Arial"/>
          <w:sz w:val="22"/>
          <w:szCs w:val="22"/>
        </w:rPr>
        <w:t>The agency h</w:t>
      </w:r>
      <w:r w:rsidR="00E26B6A" w:rsidRPr="02A9391D">
        <w:rPr>
          <w:rFonts w:ascii="Arial" w:hAnsi="Arial" w:cs="Arial"/>
          <w:sz w:val="22"/>
          <w:szCs w:val="22"/>
        </w:rPr>
        <w:t>ead</w:t>
      </w:r>
      <w:r>
        <w:rPr>
          <w:rFonts w:ascii="Arial" w:hAnsi="Arial" w:cs="Arial"/>
          <w:sz w:val="22"/>
          <w:szCs w:val="22"/>
        </w:rPr>
        <w:t>s</w:t>
      </w:r>
      <w:r w:rsidR="00E26B6A" w:rsidRPr="02A9391D">
        <w:rPr>
          <w:rFonts w:ascii="Arial" w:hAnsi="Arial" w:cs="Arial"/>
          <w:sz w:val="22"/>
          <w:szCs w:val="22"/>
        </w:rPr>
        <w:t xml:space="preserve"> of the five (5) state agencies creating the core TRCC membership</w:t>
      </w:r>
      <w:r w:rsidR="00C20460" w:rsidRPr="02A9391D">
        <w:rPr>
          <w:rFonts w:ascii="Arial" w:hAnsi="Arial" w:cs="Arial"/>
          <w:sz w:val="22"/>
          <w:szCs w:val="22"/>
        </w:rPr>
        <w:t xml:space="preserve"> shall automatically serve on the Executive Committee. However, they may have a designee attend meetings or serve in their place</w:t>
      </w:r>
      <w:r w:rsidR="00831120" w:rsidRPr="02A9391D">
        <w:rPr>
          <w:rFonts w:ascii="Arial" w:hAnsi="Arial" w:cs="Arial"/>
          <w:sz w:val="22"/>
          <w:szCs w:val="22"/>
        </w:rPr>
        <w:t xml:space="preserve">. The designee may be afforded voting </w:t>
      </w:r>
      <w:r w:rsidR="00244840">
        <w:rPr>
          <w:rFonts w:ascii="Arial" w:hAnsi="Arial" w:cs="Arial"/>
          <w:sz w:val="22"/>
          <w:szCs w:val="22"/>
        </w:rPr>
        <w:t>privileges</w:t>
      </w:r>
      <w:r w:rsidR="00244840" w:rsidRPr="02A9391D">
        <w:rPr>
          <w:rFonts w:ascii="Arial" w:hAnsi="Arial" w:cs="Arial"/>
          <w:sz w:val="22"/>
          <w:szCs w:val="22"/>
        </w:rPr>
        <w:t xml:space="preserve"> </w:t>
      </w:r>
      <w:r w:rsidR="00831120" w:rsidRPr="02A9391D">
        <w:rPr>
          <w:rFonts w:ascii="Arial" w:hAnsi="Arial" w:cs="Arial"/>
          <w:sz w:val="22"/>
          <w:szCs w:val="22"/>
        </w:rPr>
        <w:t xml:space="preserve">under certain conditions (see </w:t>
      </w:r>
      <w:hyperlink w:anchor="_Quorum">
        <w:r w:rsidR="00804E76" w:rsidRPr="02A9391D">
          <w:rPr>
            <w:rStyle w:val="Hyperlink"/>
            <w:rFonts w:ascii="Arial" w:hAnsi="Arial" w:cs="Arial"/>
            <w:sz w:val="22"/>
            <w:szCs w:val="22"/>
          </w:rPr>
          <w:t>Quorum</w:t>
        </w:r>
      </w:hyperlink>
      <w:r w:rsidR="00831120" w:rsidRPr="02A9391D">
        <w:rPr>
          <w:rFonts w:ascii="Arial" w:hAnsi="Arial" w:cs="Arial"/>
          <w:sz w:val="22"/>
          <w:szCs w:val="22"/>
        </w:rPr>
        <w:t xml:space="preserve">). </w:t>
      </w:r>
      <w:r w:rsidR="004A6D0C" w:rsidRPr="02A9391D">
        <w:rPr>
          <w:rFonts w:ascii="Arial" w:hAnsi="Arial" w:cs="Arial"/>
          <w:sz w:val="22"/>
          <w:szCs w:val="22"/>
        </w:rPr>
        <w:t xml:space="preserve">The </w:t>
      </w:r>
      <w:proofErr w:type="gramStart"/>
      <w:r w:rsidR="004A6D0C" w:rsidRPr="02A9391D">
        <w:rPr>
          <w:rFonts w:ascii="Arial" w:hAnsi="Arial" w:cs="Arial"/>
          <w:sz w:val="22"/>
          <w:szCs w:val="22"/>
        </w:rPr>
        <w:t>designee</w:t>
      </w:r>
      <w:proofErr w:type="gramEnd"/>
      <w:r w:rsidR="004A6D0C" w:rsidRPr="02A9391D">
        <w:rPr>
          <w:rFonts w:ascii="Arial" w:hAnsi="Arial" w:cs="Arial"/>
          <w:sz w:val="22"/>
          <w:szCs w:val="22"/>
        </w:rPr>
        <w:t xml:space="preserve"> may be the same agency employee serving on the Technical Committee.</w:t>
      </w:r>
      <w:r w:rsidR="007E3C4C" w:rsidRPr="02A9391D">
        <w:rPr>
          <w:rFonts w:ascii="Arial" w:hAnsi="Arial" w:cs="Arial"/>
          <w:sz w:val="22"/>
          <w:szCs w:val="22"/>
        </w:rPr>
        <w:t xml:space="preserve"> These </w:t>
      </w:r>
      <w:proofErr w:type="gramStart"/>
      <w:r w:rsidR="007E3C4C" w:rsidRPr="02A9391D">
        <w:rPr>
          <w:rFonts w:ascii="Arial" w:hAnsi="Arial" w:cs="Arial"/>
          <w:sz w:val="22"/>
          <w:szCs w:val="22"/>
        </w:rPr>
        <w:t>designees</w:t>
      </w:r>
      <w:proofErr w:type="gramEnd"/>
      <w:r w:rsidR="007E3C4C" w:rsidRPr="02A9391D">
        <w:rPr>
          <w:rFonts w:ascii="Arial" w:hAnsi="Arial" w:cs="Arial"/>
          <w:sz w:val="22"/>
          <w:szCs w:val="22"/>
        </w:rPr>
        <w:t>, so long as they have signature authority for their agency, are allowed to execute the MOU on behalf of their agency.</w:t>
      </w:r>
    </w:p>
    <w:p w14:paraId="4800AFF5" w14:textId="77777777" w:rsidR="002262C6" w:rsidRPr="00D656C5" w:rsidRDefault="002262C6" w:rsidP="001D03E2">
      <w:pPr>
        <w:rPr>
          <w:rFonts w:ascii="Arial" w:hAnsi="Arial" w:cs="Arial"/>
          <w:sz w:val="22"/>
          <w:szCs w:val="22"/>
        </w:rPr>
      </w:pPr>
    </w:p>
    <w:p w14:paraId="3AC12C20" w14:textId="0833A81A" w:rsidR="00831120" w:rsidRDefault="00831120" w:rsidP="001D03E2">
      <w:pPr>
        <w:rPr>
          <w:rFonts w:ascii="Arial" w:hAnsi="Arial" w:cs="Arial"/>
          <w:sz w:val="22"/>
          <w:szCs w:val="22"/>
        </w:rPr>
      </w:pPr>
      <w:r w:rsidRPr="02A9391D">
        <w:rPr>
          <w:rFonts w:ascii="Arial" w:hAnsi="Arial" w:cs="Arial"/>
          <w:sz w:val="22"/>
          <w:szCs w:val="22"/>
        </w:rPr>
        <w:t xml:space="preserve">The other </w:t>
      </w:r>
      <w:r w:rsidR="008B3DDF">
        <w:rPr>
          <w:rFonts w:ascii="Arial" w:hAnsi="Arial" w:cs="Arial"/>
          <w:sz w:val="22"/>
          <w:szCs w:val="22"/>
        </w:rPr>
        <w:t xml:space="preserve">Executive </w:t>
      </w:r>
      <w:r w:rsidR="00962989">
        <w:rPr>
          <w:rFonts w:ascii="Arial" w:hAnsi="Arial" w:cs="Arial"/>
          <w:sz w:val="22"/>
          <w:szCs w:val="22"/>
        </w:rPr>
        <w:t>C</w:t>
      </w:r>
      <w:r w:rsidR="008B3DDF">
        <w:rPr>
          <w:rFonts w:ascii="Arial" w:hAnsi="Arial" w:cs="Arial"/>
          <w:sz w:val="22"/>
          <w:szCs w:val="22"/>
        </w:rPr>
        <w:t xml:space="preserve">ommittee </w:t>
      </w:r>
      <w:r w:rsidRPr="02A9391D">
        <w:rPr>
          <w:rFonts w:ascii="Arial" w:hAnsi="Arial" w:cs="Arial"/>
          <w:sz w:val="22"/>
          <w:szCs w:val="22"/>
        </w:rPr>
        <w:t xml:space="preserve">members shall consist of the federal agency representatives from NHTSA, </w:t>
      </w:r>
      <w:r w:rsidR="008B3DDF">
        <w:rPr>
          <w:rFonts w:ascii="Arial" w:hAnsi="Arial" w:cs="Arial"/>
          <w:sz w:val="22"/>
          <w:szCs w:val="22"/>
        </w:rPr>
        <w:t>the Federal Highway Administration (</w:t>
      </w:r>
      <w:r w:rsidRPr="02A9391D">
        <w:rPr>
          <w:rFonts w:ascii="Arial" w:hAnsi="Arial" w:cs="Arial"/>
          <w:sz w:val="22"/>
          <w:szCs w:val="22"/>
        </w:rPr>
        <w:t>FHWA</w:t>
      </w:r>
      <w:r w:rsidR="008B3DDF">
        <w:rPr>
          <w:rFonts w:ascii="Arial" w:hAnsi="Arial" w:cs="Arial"/>
          <w:sz w:val="22"/>
          <w:szCs w:val="22"/>
        </w:rPr>
        <w:t>)</w:t>
      </w:r>
      <w:r w:rsidRPr="02A9391D">
        <w:rPr>
          <w:rFonts w:ascii="Arial" w:hAnsi="Arial" w:cs="Arial"/>
          <w:sz w:val="22"/>
          <w:szCs w:val="22"/>
        </w:rPr>
        <w:t xml:space="preserve">, and </w:t>
      </w:r>
      <w:r w:rsidR="008B3DDF">
        <w:rPr>
          <w:rFonts w:ascii="Arial" w:hAnsi="Arial" w:cs="Arial"/>
          <w:sz w:val="22"/>
          <w:szCs w:val="22"/>
        </w:rPr>
        <w:t>the Federal Motor Carriers Safety Administration (</w:t>
      </w:r>
      <w:r w:rsidRPr="02A9391D">
        <w:rPr>
          <w:rFonts w:ascii="Arial" w:hAnsi="Arial" w:cs="Arial"/>
          <w:sz w:val="22"/>
          <w:szCs w:val="22"/>
        </w:rPr>
        <w:t>FMCSA</w:t>
      </w:r>
      <w:r w:rsidR="008B3DDF">
        <w:rPr>
          <w:rFonts w:ascii="Arial" w:hAnsi="Arial" w:cs="Arial"/>
          <w:sz w:val="22"/>
          <w:szCs w:val="22"/>
        </w:rPr>
        <w:t>)</w:t>
      </w:r>
      <w:r w:rsidRPr="02A9391D">
        <w:rPr>
          <w:rFonts w:ascii="Arial" w:hAnsi="Arial" w:cs="Arial"/>
          <w:sz w:val="22"/>
          <w:szCs w:val="22"/>
        </w:rPr>
        <w:t xml:space="preserve"> that serve on the TRCC Technical Committee, unless otherwise stated. These federal agency representatives shall serve as non-voting members but will partake in executing the </w:t>
      </w:r>
      <w:r w:rsidR="002262C6" w:rsidRPr="02A9391D">
        <w:rPr>
          <w:rFonts w:ascii="Arial" w:hAnsi="Arial" w:cs="Arial"/>
          <w:sz w:val="22"/>
          <w:szCs w:val="22"/>
        </w:rPr>
        <w:t>MOU.</w:t>
      </w:r>
    </w:p>
    <w:p w14:paraId="73F453FF" w14:textId="77777777" w:rsidR="002262C6" w:rsidRPr="00D656C5" w:rsidRDefault="002262C6" w:rsidP="001D03E2">
      <w:pPr>
        <w:rPr>
          <w:rFonts w:ascii="Arial" w:hAnsi="Arial" w:cs="Arial"/>
          <w:sz w:val="22"/>
          <w:szCs w:val="22"/>
        </w:rPr>
      </w:pPr>
    </w:p>
    <w:p w14:paraId="706C0CE7" w14:textId="531AC616" w:rsidR="002262C6" w:rsidRPr="00D656C5" w:rsidRDefault="002262C6" w:rsidP="009145E4">
      <w:pPr>
        <w:pStyle w:val="Heading3"/>
      </w:pPr>
      <w:r w:rsidRPr="00D656C5">
        <w:t>Technical Committee</w:t>
      </w:r>
    </w:p>
    <w:p w14:paraId="11201E68" w14:textId="589009BD" w:rsidR="002262C6" w:rsidRDefault="002262C6" w:rsidP="001D03E2">
      <w:pPr>
        <w:rPr>
          <w:rFonts w:ascii="Arial" w:hAnsi="Arial" w:cs="Arial"/>
          <w:sz w:val="22"/>
          <w:szCs w:val="22"/>
        </w:rPr>
      </w:pPr>
      <w:r w:rsidRPr="02A9391D">
        <w:rPr>
          <w:rFonts w:ascii="Arial" w:hAnsi="Arial" w:cs="Arial"/>
          <w:sz w:val="22"/>
          <w:szCs w:val="22"/>
        </w:rPr>
        <w:t xml:space="preserve">The Technical Committee will consist of all </w:t>
      </w:r>
      <w:r w:rsidR="004A6D0C" w:rsidRPr="02A9391D">
        <w:rPr>
          <w:rFonts w:ascii="Arial" w:hAnsi="Arial" w:cs="Arial"/>
          <w:sz w:val="22"/>
          <w:szCs w:val="22"/>
        </w:rPr>
        <w:t>TRCC members who do not fall under the purview of the Executive Committee.</w:t>
      </w:r>
      <w:r w:rsidR="00E951C7" w:rsidRPr="02A9391D">
        <w:rPr>
          <w:rFonts w:ascii="Arial" w:hAnsi="Arial" w:cs="Arial"/>
          <w:sz w:val="22"/>
          <w:szCs w:val="22"/>
        </w:rPr>
        <w:t xml:space="preserve"> An agency</w:t>
      </w:r>
      <w:r w:rsidR="00780E5B">
        <w:rPr>
          <w:rFonts w:ascii="Arial" w:hAnsi="Arial" w:cs="Arial"/>
          <w:sz w:val="22"/>
          <w:szCs w:val="22"/>
        </w:rPr>
        <w:t xml:space="preserve"> </w:t>
      </w:r>
      <w:r w:rsidR="00E951C7" w:rsidRPr="02A9391D">
        <w:rPr>
          <w:rFonts w:ascii="Arial" w:hAnsi="Arial" w:cs="Arial"/>
          <w:sz w:val="22"/>
          <w:szCs w:val="22"/>
        </w:rPr>
        <w:t xml:space="preserve">head may request to serve on the Technical Committee. However, additional appropriate agency staff </w:t>
      </w:r>
      <w:r w:rsidR="007769F1" w:rsidRPr="02A9391D">
        <w:rPr>
          <w:rFonts w:ascii="Arial" w:hAnsi="Arial" w:cs="Arial"/>
          <w:sz w:val="22"/>
          <w:szCs w:val="22"/>
        </w:rPr>
        <w:t>are not required to be designated by the agency head to join</w:t>
      </w:r>
      <w:r w:rsidR="008B3DDF">
        <w:rPr>
          <w:rFonts w:ascii="Arial" w:hAnsi="Arial" w:cs="Arial"/>
          <w:sz w:val="22"/>
          <w:szCs w:val="22"/>
        </w:rPr>
        <w:t xml:space="preserve"> the</w:t>
      </w:r>
      <w:r w:rsidR="00780E5B">
        <w:rPr>
          <w:rFonts w:ascii="Arial" w:hAnsi="Arial" w:cs="Arial"/>
          <w:sz w:val="22"/>
          <w:szCs w:val="22"/>
        </w:rPr>
        <w:t xml:space="preserve"> </w:t>
      </w:r>
      <w:r w:rsidR="008B3DDF">
        <w:rPr>
          <w:rFonts w:ascii="Arial" w:hAnsi="Arial" w:cs="Arial"/>
          <w:sz w:val="22"/>
          <w:szCs w:val="22"/>
        </w:rPr>
        <w:t xml:space="preserve">Technical </w:t>
      </w:r>
      <w:r w:rsidR="00780E5B">
        <w:rPr>
          <w:rFonts w:ascii="Arial" w:hAnsi="Arial" w:cs="Arial"/>
          <w:sz w:val="22"/>
          <w:szCs w:val="22"/>
        </w:rPr>
        <w:t>C</w:t>
      </w:r>
      <w:r w:rsidR="008B3DDF">
        <w:rPr>
          <w:rFonts w:ascii="Arial" w:hAnsi="Arial" w:cs="Arial"/>
          <w:sz w:val="22"/>
          <w:szCs w:val="22"/>
        </w:rPr>
        <w:t>ommittee</w:t>
      </w:r>
      <w:r w:rsidR="007769F1" w:rsidRPr="02A9391D">
        <w:rPr>
          <w:rFonts w:ascii="Arial" w:hAnsi="Arial" w:cs="Arial"/>
          <w:sz w:val="22"/>
          <w:szCs w:val="22"/>
        </w:rPr>
        <w:t>.</w:t>
      </w:r>
      <w:r w:rsidR="009A331A" w:rsidRPr="02A9391D">
        <w:rPr>
          <w:rFonts w:ascii="Arial" w:hAnsi="Arial" w:cs="Arial"/>
          <w:sz w:val="22"/>
          <w:szCs w:val="22"/>
        </w:rPr>
        <w:t xml:space="preserve"> See</w:t>
      </w:r>
      <w:r w:rsidR="004C2E85" w:rsidRPr="02A9391D">
        <w:rPr>
          <w:rFonts w:ascii="Arial" w:hAnsi="Arial" w:cs="Arial"/>
          <w:sz w:val="22"/>
          <w:szCs w:val="22"/>
        </w:rPr>
        <w:t xml:space="preserve"> </w:t>
      </w:r>
      <w:r w:rsidR="007007EF" w:rsidRPr="02A9391D">
        <w:rPr>
          <w:rFonts w:ascii="Arial" w:hAnsi="Arial" w:cs="Arial"/>
          <w:sz w:val="22"/>
          <w:szCs w:val="22"/>
        </w:rPr>
        <w:t xml:space="preserve">the </w:t>
      </w:r>
      <w:hyperlink w:anchor="_5_ILCS_120">
        <w:r w:rsidR="004C2E85" w:rsidRPr="02A9391D">
          <w:rPr>
            <w:rStyle w:val="Hyperlink"/>
            <w:rFonts w:ascii="Arial" w:hAnsi="Arial" w:cs="Arial"/>
            <w:sz w:val="22"/>
            <w:szCs w:val="22"/>
          </w:rPr>
          <w:t>5 ILCS 120 Open Meetings Act (OMA)</w:t>
        </w:r>
      </w:hyperlink>
      <w:r w:rsidR="009A331A" w:rsidRPr="02A9391D">
        <w:rPr>
          <w:rFonts w:ascii="Arial" w:hAnsi="Arial" w:cs="Arial"/>
          <w:sz w:val="22"/>
          <w:szCs w:val="22"/>
        </w:rPr>
        <w:t xml:space="preserve"> </w:t>
      </w:r>
      <w:r w:rsidR="007007EF" w:rsidRPr="02A9391D">
        <w:rPr>
          <w:rFonts w:ascii="Arial" w:hAnsi="Arial" w:cs="Arial"/>
          <w:sz w:val="22"/>
          <w:szCs w:val="22"/>
        </w:rPr>
        <w:t xml:space="preserve">section </w:t>
      </w:r>
      <w:r w:rsidR="009A331A" w:rsidRPr="02A9391D">
        <w:rPr>
          <w:rFonts w:ascii="Arial" w:hAnsi="Arial" w:cs="Arial"/>
          <w:sz w:val="22"/>
          <w:szCs w:val="22"/>
        </w:rPr>
        <w:t xml:space="preserve">for complete information on voting </w:t>
      </w:r>
      <w:proofErr w:type="gramStart"/>
      <w:r w:rsidR="009A331A" w:rsidRPr="02A9391D">
        <w:rPr>
          <w:rFonts w:ascii="Arial" w:hAnsi="Arial" w:cs="Arial"/>
          <w:sz w:val="22"/>
          <w:szCs w:val="22"/>
        </w:rPr>
        <w:t>member</w:t>
      </w:r>
      <w:proofErr w:type="gramEnd"/>
      <w:r w:rsidR="009A331A" w:rsidRPr="02A9391D">
        <w:rPr>
          <w:rFonts w:ascii="Arial" w:hAnsi="Arial" w:cs="Arial"/>
          <w:sz w:val="22"/>
          <w:szCs w:val="22"/>
        </w:rPr>
        <w:t xml:space="preserve"> and quorum details.</w:t>
      </w:r>
    </w:p>
    <w:p w14:paraId="6612B73F" w14:textId="77777777" w:rsidR="008F2000" w:rsidRDefault="008F2000" w:rsidP="001D03E2">
      <w:pPr>
        <w:rPr>
          <w:rFonts w:ascii="Arial" w:hAnsi="Arial" w:cs="Arial"/>
          <w:sz w:val="22"/>
          <w:szCs w:val="22"/>
        </w:rPr>
      </w:pPr>
    </w:p>
    <w:p w14:paraId="44852EA4" w14:textId="46E2A30F" w:rsidR="008F2000" w:rsidRDefault="008F2000" w:rsidP="001D03E2">
      <w:pPr>
        <w:rPr>
          <w:rFonts w:ascii="Arial" w:hAnsi="Arial" w:cs="Arial"/>
          <w:sz w:val="22"/>
          <w:szCs w:val="22"/>
        </w:rPr>
      </w:pPr>
      <w:r w:rsidRPr="58CEDEB3">
        <w:rPr>
          <w:rFonts w:ascii="Arial" w:hAnsi="Arial" w:cs="Arial"/>
          <w:sz w:val="22"/>
          <w:szCs w:val="22"/>
        </w:rPr>
        <w:t>The TRC may also recruit</w:t>
      </w:r>
      <w:r w:rsidR="00953859" w:rsidRPr="58CEDEB3">
        <w:rPr>
          <w:rFonts w:ascii="Arial" w:hAnsi="Arial" w:cs="Arial"/>
          <w:sz w:val="22"/>
          <w:szCs w:val="22"/>
        </w:rPr>
        <w:t xml:space="preserve"> employees of agencies involved within the Executive Committee should the employee have </w:t>
      </w:r>
      <w:r w:rsidR="00C7748E" w:rsidRPr="58CEDEB3">
        <w:rPr>
          <w:rFonts w:ascii="Arial" w:hAnsi="Arial" w:cs="Arial"/>
          <w:sz w:val="22"/>
          <w:szCs w:val="22"/>
        </w:rPr>
        <w:t>knowledge</w:t>
      </w:r>
      <w:r w:rsidR="00953859" w:rsidRPr="58CEDEB3">
        <w:rPr>
          <w:rFonts w:ascii="Arial" w:hAnsi="Arial" w:cs="Arial"/>
          <w:sz w:val="22"/>
          <w:szCs w:val="22"/>
        </w:rPr>
        <w:t xml:space="preserve"> relating to a certain area of the </w:t>
      </w:r>
      <w:r w:rsidR="00C7748E" w:rsidRPr="58CEDEB3">
        <w:rPr>
          <w:rFonts w:ascii="Arial" w:hAnsi="Arial" w:cs="Arial"/>
          <w:sz w:val="22"/>
          <w:szCs w:val="22"/>
        </w:rPr>
        <w:t xml:space="preserve">NHTSA </w:t>
      </w:r>
      <w:r w:rsidR="00953859" w:rsidRPr="58CEDEB3">
        <w:rPr>
          <w:rFonts w:ascii="Arial" w:hAnsi="Arial" w:cs="Arial"/>
          <w:sz w:val="22"/>
          <w:szCs w:val="22"/>
        </w:rPr>
        <w:t>six-pack</w:t>
      </w:r>
      <w:r w:rsidR="00C8366E" w:rsidRPr="58CEDEB3">
        <w:rPr>
          <w:rFonts w:ascii="Arial" w:hAnsi="Arial" w:cs="Arial"/>
          <w:sz w:val="22"/>
          <w:szCs w:val="22"/>
        </w:rPr>
        <w:t xml:space="preserve"> that is otherwise lacking representation on the Technical Committee. Additionally, the TRC may recruit additional agencies that </w:t>
      </w:r>
      <w:r w:rsidR="32D8F634" w:rsidRPr="58CEDEB3">
        <w:rPr>
          <w:rFonts w:ascii="Arial" w:hAnsi="Arial" w:cs="Arial"/>
          <w:sz w:val="22"/>
          <w:szCs w:val="22"/>
        </w:rPr>
        <w:t>f</w:t>
      </w:r>
      <w:r w:rsidR="00C8366E" w:rsidRPr="58CEDEB3">
        <w:rPr>
          <w:rFonts w:ascii="Arial" w:hAnsi="Arial" w:cs="Arial"/>
          <w:sz w:val="22"/>
          <w:szCs w:val="22"/>
        </w:rPr>
        <w:t>all under the purview of the</w:t>
      </w:r>
      <w:r w:rsidR="0C1BC3D6" w:rsidRPr="58CEDEB3">
        <w:rPr>
          <w:rFonts w:ascii="Arial" w:hAnsi="Arial" w:cs="Arial"/>
          <w:sz w:val="22"/>
          <w:szCs w:val="22"/>
        </w:rPr>
        <w:t xml:space="preserve"> NHTSA</w:t>
      </w:r>
      <w:r w:rsidR="00C8366E" w:rsidRPr="58CEDEB3">
        <w:rPr>
          <w:rFonts w:ascii="Arial" w:hAnsi="Arial" w:cs="Arial"/>
          <w:sz w:val="22"/>
          <w:szCs w:val="22"/>
        </w:rPr>
        <w:t xml:space="preserve"> six-pack</w:t>
      </w:r>
      <w:r w:rsidR="00305A6B" w:rsidRPr="58CEDEB3">
        <w:rPr>
          <w:rFonts w:ascii="Arial" w:hAnsi="Arial" w:cs="Arial"/>
          <w:sz w:val="22"/>
          <w:szCs w:val="22"/>
        </w:rPr>
        <w:t xml:space="preserve">. These additional agencies may determine the appropriate employee(s) to serve on the Technical Committee or work in coordination with the TRC to </w:t>
      </w:r>
      <w:r w:rsidR="00E85618" w:rsidRPr="58CEDEB3">
        <w:rPr>
          <w:rFonts w:ascii="Arial" w:hAnsi="Arial" w:cs="Arial"/>
          <w:sz w:val="22"/>
          <w:szCs w:val="22"/>
        </w:rPr>
        <w:t>make such determination.</w:t>
      </w:r>
    </w:p>
    <w:p w14:paraId="5375BE27" w14:textId="77777777" w:rsidR="004434E0" w:rsidRDefault="004434E0" w:rsidP="001D03E2"/>
    <w:p w14:paraId="241F0BB5" w14:textId="3AA786E1" w:rsidR="009C0AE5" w:rsidRDefault="081BA200" w:rsidP="00362A5B">
      <w:pPr>
        <w:rPr>
          <w:rFonts w:ascii="Arial" w:hAnsi="Arial" w:cs="Arial"/>
          <w:sz w:val="22"/>
          <w:szCs w:val="22"/>
        </w:rPr>
      </w:pPr>
      <w:r w:rsidRPr="58CEDEB3">
        <w:rPr>
          <w:rFonts w:ascii="Arial" w:hAnsi="Arial" w:cs="Arial"/>
          <w:sz w:val="22"/>
          <w:szCs w:val="22"/>
        </w:rPr>
        <w:t>If</w:t>
      </w:r>
      <w:r w:rsidR="004434E0" w:rsidRPr="58CEDEB3">
        <w:rPr>
          <w:rFonts w:ascii="Arial" w:hAnsi="Arial" w:cs="Arial"/>
          <w:sz w:val="22"/>
          <w:szCs w:val="22"/>
        </w:rPr>
        <w:t xml:space="preserve"> a person seeking</w:t>
      </w:r>
      <w:r w:rsidR="001400C6" w:rsidRPr="58CEDEB3">
        <w:rPr>
          <w:rFonts w:ascii="Arial" w:hAnsi="Arial" w:cs="Arial"/>
          <w:sz w:val="22"/>
          <w:szCs w:val="22"/>
        </w:rPr>
        <w:t xml:space="preserve"> member</w:t>
      </w:r>
      <w:r w:rsidR="60C141F7" w:rsidRPr="58CEDEB3">
        <w:rPr>
          <w:rFonts w:ascii="Arial" w:hAnsi="Arial" w:cs="Arial"/>
          <w:sz w:val="22"/>
          <w:szCs w:val="22"/>
        </w:rPr>
        <w:t>ship</w:t>
      </w:r>
      <w:r w:rsidR="001400C6" w:rsidRPr="58CEDEB3">
        <w:rPr>
          <w:rFonts w:ascii="Arial" w:hAnsi="Arial" w:cs="Arial"/>
          <w:sz w:val="22"/>
          <w:szCs w:val="22"/>
        </w:rPr>
        <w:t xml:space="preserve"> </w:t>
      </w:r>
      <w:r w:rsidR="71F1349D" w:rsidRPr="58CEDEB3">
        <w:rPr>
          <w:rFonts w:ascii="Arial" w:hAnsi="Arial" w:cs="Arial"/>
          <w:sz w:val="22"/>
          <w:szCs w:val="22"/>
        </w:rPr>
        <w:t xml:space="preserve">in </w:t>
      </w:r>
      <w:r w:rsidR="001400C6" w:rsidRPr="58CEDEB3">
        <w:rPr>
          <w:rFonts w:ascii="Arial" w:hAnsi="Arial" w:cs="Arial"/>
          <w:sz w:val="22"/>
          <w:szCs w:val="22"/>
        </w:rPr>
        <w:t xml:space="preserve">the TRCC does not meet the broad qualifications for agencies and stakeholders involved in traffic safety, </w:t>
      </w:r>
      <w:r w:rsidR="00780E5B">
        <w:rPr>
          <w:rFonts w:ascii="Arial" w:hAnsi="Arial" w:cs="Arial"/>
          <w:sz w:val="22"/>
          <w:szCs w:val="22"/>
        </w:rPr>
        <w:t>t</w:t>
      </w:r>
      <w:r w:rsidR="00C92B1C">
        <w:rPr>
          <w:rFonts w:ascii="Arial" w:hAnsi="Arial" w:cs="Arial"/>
          <w:sz w:val="22"/>
          <w:szCs w:val="22"/>
        </w:rPr>
        <w:t xml:space="preserve">he person will not be granted membership.  However, </w:t>
      </w:r>
      <w:r w:rsidR="001400C6" w:rsidRPr="58CEDEB3">
        <w:rPr>
          <w:rFonts w:ascii="Arial" w:hAnsi="Arial" w:cs="Arial"/>
          <w:sz w:val="22"/>
          <w:szCs w:val="22"/>
        </w:rPr>
        <w:t>the person may still actively participate in all meetings as they are open to the public via the Open Meetings Act</w:t>
      </w:r>
      <w:r w:rsidR="00C92B1C">
        <w:rPr>
          <w:rFonts w:ascii="Arial" w:hAnsi="Arial" w:cs="Arial"/>
          <w:sz w:val="22"/>
          <w:szCs w:val="22"/>
        </w:rPr>
        <w:t xml:space="preserve"> (OMA)</w:t>
      </w:r>
      <w:r w:rsidR="001400C6" w:rsidRPr="58CEDEB3">
        <w:rPr>
          <w:rFonts w:ascii="Arial" w:hAnsi="Arial" w:cs="Arial"/>
          <w:sz w:val="22"/>
          <w:szCs w:val="22"/>
        </w:rPr>
        <w:t xml:space="preserve">. The </w:t>
      </w:r>
      <w:r w:rsidR="00F026C1" w:rsidRPr="58CEDEB3">
        <w:rPr>
          <w:rFonts w:ascii="Arial" w:hAnsi="Arial" w:cs="Arial"/>
          <w:sz w:val="22"/>
          <w:szCs w:val="22"/>
        </w:rPr>
        <w:t xml:space="preserve">person shall not, however, be allowed to </w:t>
      </w:r>
      <w:r w:rsidR="006F487E" w:rsidRPr="58CEDEB3">
        <w:rPr>
          <w:rFonts w:ascii="Arial" w:hAnsi="Arial" w:cs="Arial"/>
          <w:sz w:val="22"/>
          <w:szCs w:val="22"/>
        </w:rPr>
        <w:t>serve on</w:t>
      </w:r>
      <w:r w:rsidR="00F026C1" w:rsidRPr="58CEDEB3">
        <w:rPr>
          <w:rFonts w:ascii="Arial" w:hAnsi="Arial" w:cs="Arial"/>
          <w:sz w:val="22"/>
          <w:szCs w:val="22"/>
        </w:rPr>
        <w:t xml:space="preserve"> any </w:t>
      </w:r>
      <w:proofErr w:type="gramStart"/>
      <w:r w:rsidR="006F487E" w:rsidRPr="58CEDEB3">
        <w:rPr>
          <w:rFonts w:ascii="Arial" w:hAnsi="Arial" w:cs="Arial"/>
          <w:sz w:val="22"/>
          <w:szCs w:val="22"/>
        </w:rPr>
        <w:t xml:space="preserve">TRCC </w:t>
      </w:r>
      <w:proofErr w:type="gramEnd"/>
      <w:r w:rsidR="00F026C1" w:rsidRPr="58CEDEB3">
        <w:rPr>
          <w:rFonts w:ascii="Arial" w:hAnsi="Arial" w:cs="Arial"/>
          <w:sz w:val="22"/>
          <w:szCs w:val="22"/>
        </w:rPr>
        <w:t xml:space="preserve">sub-subcommittees, ad hoc committees, or </w:t>
      </w:r>
      <w:r w:rsidR="00C669A2" w:rsidRPr="58CEDEB3">
        <w:rPr>
          <w:rFonts w:ascii="Arial" w:hAnsi="Arial" w:cs="Arial"/>
          <w:sz w:val="22"/>
          <w:szCs w:val="22"/>
        </w:rPr>
        <w:t>working groups</w:t>
      </w:r>
      <w:r w:rsidR="00DA01E8" w:rsidRPr="58CEDEB3">
        <w:rPr>
          <w:rFonts w:ascii="Arial" w:hAnsi="Arial" w:cs="Arial"/>
          <w:sz w:val="22"/>
          <w:szCs w:val="22"/>
        </w:rPr>
        <w:t xml:space="preserve"> </w:t>
      </w:r>
      <w:r w:rsidR="00C92B1C">
        <w:rPr>
          <w:rFonts w:ascii="Arial" w:hAnsi="Arial" w:cs="Arial"/>
          <w:sz w:val="22"/>
          <w:szCs w:val="22"/>
        </w:rPr>
        <w:t>(</w:t>
      </w:r>
      <w:r w:rsidR="00DA01E8" w:rsidRPr="58CEDEB3">
        <w:rPr>
          <w:rFonts w:ascii="Arial" w:hAnsi="Arial" w:cs="Arial"/>
          <w:sz w:val="22"/>
          <w:szCs w:val="22"/>
        </w:rPr>
        <w:t xml:space="preserve">but will be allowed to attend </w:t>
      </w:r>
      <w:r w:rsidR="00780E5B">
        <w:rPr>
          <w:rFonts w:ascii="Arial" w:hAnsi="Arial" w:cs="Arial"/>
          <w:sz w:val="22"/>
          <w:szCs w:val="22"/>
        </w:rPr>
        <w:t>any such</w:t>
      </w:r>
      <w:r w:rsidR="00DA01E8" w:rsidRPr="58CEDEB3">
        <w:rPr>
          <w:rFonts w:ascii="Arial" w:hAnsi="Arial" w:cs="Arial"/>
          <w:sz w:val="22"/>
          <w:szCs w:val="22"/>
        </w:rPr>
        <w:t xml:space="preserve"> meetings under the OMA</w:t>
      </w:r>
      <w:r w:rsidR="00C92B1C">
        <w:rPr>
          <w:rFonts w:ascii="Arial" w:hAnsi="Arial" w:cs="Arial"/>
          <w:sz w:val="22"/>
          <w:szCs w:val="22"/>
        </w:rPr>
        <w:t>)</w:t>
      </w:r>
      <w:r w:rsidR="00DA01E8" w:rsidRPr="58CEDEB3">
        <w:rPr>
          <w:rFonts w:ascii="Arial" w:hAnsi="Arial" w:cs="Arial"/>
          <w:sz w:val="22"/>
          <w:szCs w:val="22"/>
        </w:rPr>
        <w:t>.</w:t>
      </w:r>
      <w:r w:rsidR="00C669A2" w:rsidRPr="58CEDEB3">
        <w:rPr>
          <w:rFonts w:ascii="Arial" w:hAnsi="Arial" w:cs="Arial"/>
          <w:sz w:val="22"/>
          <w:szCs w:val="22"/>
        </w:rPr>
        <w:t xml:space="preserve"> The person may submit a BSPE TR 1 form </w:t>
      </w:r>
      <w:r w:rsidR="00BB7872" w:rsidRPr="58CEDEB3">
        <w:rPr>
          <w:rFonts w:ascii="Arial" w:hAnsi="Arial" w:cs="Arial"/>
          <w:sz w:val="22"/>
          <w:szCs w:val="22"/>
        </w:rPr>
        <w:t>to help capture the interest in traffic records by outside parties.</w:t>
      </w:r>
    </w:p>
    <w:p w14:paraId="5AE475BE" w14:textId="515FF0F3" w:rsidR="00B72579" w:rsidRDefault="00B72579" w:rsidP="00720B93">
      <w:pPr>
        <w:pStyle w:val="Heading1"/>
      </w:pPr>
      <w:r w:rsidRPr="00B72579">
        <w:t>NHTSA Traffic Records Assessment</w:t>
      </w:r>
    </w:p>
    <w:p w14:paraId="23E4E500" w14:textId="77777777" w:rsidR="00C113E1" w:rsidRDefault="00C113E1" w:rsidP="00C113E1"/>
    <w:p w14:paraId="70201FCE" w14:textId="1A77D980" w:rsidR="00B72579" w:rsidRDefault="004952ED" w:rsidP="00362A5B">
      <w:pPr>
        <w:rPr>
          <w:rFonts w:ascii="Arial" w:hAnsi="Arial" w:cs="Arial"/>
          <w:sz w:val="22"/>
          <w:szCs w:val="22"/>
        </w:rPr>
      </w:pPr>
      <w:r>
        <w:rPr>
          <w:rFonts w:ascii="Arial" w:hAnsi="Arial" w:cs="Arial"/>
          <w:sz w:val="22"/>
          <w:szCs w:val="22"/>
        </w:rPr>
        <w:t xml:space="preserve">Under the FAST Act, </w:t>
      </w:r>
      <w:r w:rsidR="00B72579" w:rsidRPr="00BE4BE0">
        <w:rPr>
          <w:rFonts w:ascii="Arial" w:hAnsi="Arial" w:cs="Arial"/>
          <w:sz w:val="22"/>
          <w:szCs w:val="22"/>
        </w:rPr>
        <w:t>Federal statute require</w:t>
      </w:r>
      <w:r w:rsidR="00980704">
        <w:rPr>
          <w:rFonts w:ascii="Arial" w:hAnsi="Arial" w:cs="Arial"/>
          <w:sz w:val="22"/>
          <w:szCs w:val="22"/>
        </w:rPr>
        <w:t>d</w:t>
      </w:r>
      <w:r w:rsidR="00B72579" w:rsidRPr="00BE4BE0">
        <w:rPr>
          <w:rFonts w:ascii="Arial" w:hAnsi="Arial" w:cs="Arial"/>
          <w:sz w:val="22"/>
          <w:szCs w:val="22"/>
        </w:rPr>
        <w:t xml:space="preserve"> </w:t>
      </w:r>
      <w:r w:rsidR="004E77B7" w:rsidRPr="00BE4BE0">
        <w:rPr>
          <w:rFonts w:ascii="Arial" w:hAnsi="Arial" w:cs="Arial"/>
          <w:sz w:val="22"/>
          <w:szCs w:val="22"/>
        </w:rPr>
        <w:t>s</w:t>
      </w:r>
      <w:r w:rsidR="00B72579" w:rsidRPr="00BE4BE0">
        <w:rPr>
          <w:rFonts w:ascii="Arial" w:hAnsi="Arial" w:cs="Arial"/>
          <w:sz w:val="22"/>
          <w:szCs w:val="22"/>
        </w:rPr>
        <w:t xml:space="preserve">tates to certify that “an assessment of the State’s highway safety data and traffic records system was conducted or updated during the preceding 5 years” to qualify for a </w:t>
      </w:r>
      <w:r w:rsidR="004E77B7" w:rsidRPr="00BE4BE0">
        <w:rPr>
          <w:rFonts w:ascii="Arial" w:hAnsi="Arial" w:cs="Arial"/>
          <w:sz w:val="22"/>
          <w:szCs w:val="22"/>
        </w:rPr>
        <w:t>s</w:t>
      </w:r>
      <w:r w:rsidR="00B72579" w:rsidRPr="00BE4BE0">
        <w:rPr>
          <w:rFonts w:ascii="Arial" w:hAnsi="Arial" w:cs="Arial"/>
          <w:sz w:val="22"/>
          <w:szCs w:val="22"/>
        </w:rPr>
        <w:t xml:space="preserve">tate traffic safety information system improvements grant, per </w:t>
      </w:r>
      <w:hyperlink r:id="rId27" w:history="1">
        <w:r w:rsidR="00B72579" w:rsidRPr="0044792C">
          <w:rPr>
            <w:rStyle w:val="Hyperlink"/>
            <w:rFonts w:ascii="Arial" w:hAnsi="Arial" w:cs="Arial"/>
            <w:sz w:val="22"/>
            <w:szCs w:val="22"/>
          </w:rPr>
          <w:t>23 USC §405(c)</w:t>
        </w:r>
      </w:hyperlink>
      <w:r w:rsidR="00B72579" w:rsidRPr="00BE4BE0">
        <w:rPr>
          <w:rFonts w:ascii="Arial" w:hAnsi="Arial" w:cs="Arial"/>
          <w:sz w:val="22"/>
          <w:szCs w:val="22"/>
        </w:rPr>
        <w:t xml:space="preserve">. NHTSA regulations </w:t>
      </w:r>
      <w:r w:rsidR="001D4ED9">
        <w:rPr>
          <w:rFonts w:ascii="Arial" w:hAnsi="Arial" w:cs="Arial"/>
          <w:sz w:val="22"/>
          <w:szCs w:val="22"/>
        </w:rPr>
        <w:t xml:space="preserve">under the FAST Act </w:t>
      </w:r>
      <w:r w:rsidR="00B72579" w:rsidRPr="00BE4BE0">
        <w:rPr>
          <w:rFonts w:ascii="Arial" w:hAnsi="Arial" w:cs="Arial"/>
          <w:sz w:val="22"/>
          <w:szCs w:val="22"/>
        </w:rPr>
        <w:t xml:space="preserve">in </w:t>
      </w:r>
      <w:hyperlink r:id="rId28" w:history="1">
        <w:r w:rsidR="00F833D0" w:rsidRPr="005B697E">
          <w:rPr>
            <w:rStyle w:val="Hyperlink"/>
            <w:rFonts w:ascii="Arial" w:hAnsi="Arial" w:cs="Arial"/>
            <w:sz w:val="22"/>
            <w:szCs w:val="22"/>
          </w:rPr>
          <w:t>23 CFR §1200.22</w:t>
        </w:r>
      </w:hyperlink>
      <w:r w:rsidR="00F833D0">
        <w:rPr>
          <w:rFonts w:ascii="Arial" w:hAnsi="Arial" w:cs="Arial"/>
          <w:sz w:val="22"/>
          <w:szCs w:val="22"/>
        </w:rPr>
        <w:t xml:space="preserve"> and </w:t>
      </w:r>
      <w:hyperlink r:id="rId29" w:history="1">
        <w:r w:rsidR="00F833D0">
          <w:rPr>
            <w:rStyle w:val="Hyperlink"/>
            <w:rFonts w:ascii="Arial" w:hAnsi="Arial" w:cs="Arial"/>
            <w:sz w:val="22"/>
            <w:szCs w:val="22"/>
          </w:rPr>
          <w:t>23 CFR §1300.22</w:t>
        </w:r>
      </w:hyperlink>
      <w:r w:rsidR="00025EC0">
        <w:rPr>
          <w:rFonts w:ascii="Arial" w:hAnsi="Arial" w:cs="Arial"/>
          <w:sz w:val="22"/>
          <w:szCs w:val="22"/>
        </w:rPr>
        <w:t xml:space="preserve"> </w:t>
      </w:r>
      <w:r w:rsidR="00B72579" w:rsidRPr="00BE4BE0">
        <w:rPr>
          <w:rFonts w:ascii="Arial" w:hAnsi="Arial" w:cs="Arial"/>
          <w:sz w:val="22"/>
          <w:szCs w:val="22"/>
        </w:rPr>
        <w:t xml:space="preserve">require that the assessment comply with “procedures and methodologies” outlined in </w:t>
      </w:r>
      <w:r w:rsidR="00FC4AEA" w:rsidRPr="00BE4BE0">
        <w:rPr>
          <w:rFonts w:ascii="Arial" w:hAnsi="Arial" w:cs="Arial"/>
          <w:sz w:val="22"/>
          <w:szCs w:val="22"/>
        </w:rPr>
        <w:t>the Traffic Records Program Assessment Advisory</w:t>
      </w:r>
      <w:r w:rsidR="00642163" w:rsidRPr="00BE4BE0">
        <w:rPr>
          <w:rFonts w:ascii="Arial" w:hAnsi="Arial" w:cs="Arial"/>
          <w:sz w:val="22"/>
          <w:szCs w:val="22"/>
        </w:rPr>
        <w:t>’s</w:t>
      </w:r>
      <w:r w:rsidR="00FC4AEA" w:rsidRPr="00BE4BE0">
        <w:rPr>
          <w:rFonts w:ascii="Arial" w:hAnsi="Arial" w:cs="Arial"/>
          <w:sz w:val="22"/>
          <w:szCs w:val="22"/>
        </w:rPr>
        <w:t xml:space="preserve"> 2018 Edition.</w:t>
      </w:r>
    </w:p>
    <w:p w14:paraId="2D5B27BF" w14:textId="77777777" w:rsidR="00125997" w:rsidRDefault="00125997" w:rsidP="00362A5B">
      <w:pPr>
        <w:rPr>
          <w:rFonts w:ascii="Arial" w:hAnsi="Arial" w:cs="Arial"/>
          <w:sz w:val="22"/>
          <w:szCs w:val="22"/>
        </w:rPr>
      </w:pPr>
    </w:p>
    <w:p w14:paraId="2298B552" w14:textId="3BAF3E34" w:rsidR="00125997" w:rsidRPr="00BE4BE0" w:rsidRDefault="00125997" w:rsidP="00362A5B">
      <w:pPr>
        <w:rPr>
          <w:rFonts w:ascii="Arial" w:hAnsi="Arial" w:cs="Arial"/>
          <w:sz w:val="22"/>
          <w:szCs w:val="22"/>
        </w:rPr>
      </w:pPr>
      <w:r w:rsidRPr="02A9391D">
        <w:rPr>
          <w:rFonts w:ascii="Arial" w:hAnsi="Arial" w:cs="Arial"/>
          <w:sz w:val="22"/>
          <w:szCs w:val="22"/>
        </w:rPr>
        <w:t xml:space="preserve">Under BIL, these assessments are no longer required. However, </w:t>
      </w:r>
      <w:r w:rsidR="00713A1E" w:rsidRPr="02A9391D">
        <w:rPr>
          <w:rFonts w:ascii="Arial" w:hAnsi="Arial" w:cs="Arial"/>
          <w:sz w:val="22"/>
          <w:szCs w:val="22"/>
        </w:rPr>
        <w:t>states may request assessments for specific areas.</w:t>
      </w:r>
    </w:p>
    <w:p w14:paraId="6B3D5D24" w14:textId="2C2B2969" w:rsidR="003368A5" w:rsidRPr="00BE4BE0" w:rsidRDefault="003368A5" w:rsidP="00362A5B">
      <w:pPr>
        <w:rPr>
          <w:rFonts w:ascii="Arial" w:hAnsi="Arial" w:cs="Arial"/>
          <w:sz w:val="22"/>
          <w:szCs w:val="22"/>
        </w:rPr>
      </w:pPr>
    </w:p>
    <w:p w14:paraId="65B8F22B" w14:textId="7B21140B" w:rsidR="00FC4AEA" w:rsidRPr="00BE4BE0" w:rsidRDefault="00FC4AEA" w:rsidP="00FC4AEA">
      <w:pPr>
        <w:autoSpaceDE w:val="0"/>
        <w:autoSpaceDN w:val="0"/>
        <w:adjustRightInd w:val="0"/>
        <w:rPr>
          <w:rFonts w:ascii="Arial" w:hAnsi="Arial" w:cs="Arial"/>
          <w:color w:val="000000"/>
          <w:sz w:val="22"/>
          <w:szCs w:val="22"/>
        </w:rPr>
      </w:pPr>
      <w:r w:rsidRPr="02A9391D">
        <w:rPr>
          <w:rFonts w:ascii="Arial" w:hAnsi="Arial" w:cs="Arial"/>
          <w:color w:val="000000" w:themeColor="text1"/>
          <w:sz w:val="22"/>
          <w:szCs w:val="22"/>
        </w:rPr>
        <w:t xml:space="preserve">When </w:t>
      </w:r>
      <w:r w:rsidR="0036002A" w:rsidRPr="02A9391D">
        <w:rPr>
          <w:rFonts w:ascii="Arial" w:hAnsi="Arial" w:cs="Arial"/>
          <w:color w:val="000000" w:themeColor="text1"/>
          <w:sz w:val="22"/>
          <w:szCs w:val="22"/>
        </w:rPr>
        <w:t>requesting</w:t>
      </w:r>
      <w:r w:rsidRPr="02A9391D">
        <w:rPr>
          <w:rFonts w:ascii="Arial" w:hAnsi="Arial" w:cs="Arial"/>
          <w:color w:val="000000" w:themeColor="text1"/>
          <w:sz w:val="22"/>
          <w:szCs w:val="22"/>
        </w:rPr>
        <w:t xml:space="preserve"> an assessment, </w:t>
      </w:r>
      <w:r w:rsidR="0036002A" w:rsidRPr="02A9391D">
        <w:rPr>
          <w:rFonts w:ascii="Arial" w:hAnsi="Arial" w:cs="Arial"/>
          <w:color w:val="000000" w:themeColor="text1"/>
          <w:sz w:val="22"/>
          <w:szCs w:val="22"/>
        </w:rPr>
        <w:t>the TRC</w:t>
      </w:r>
      <w:r w:rsidRPr="02A9391D">
        <w:rPr>
          <w:rFonts w:ascii="Arial" w:hAnsi="Arial" w:cs="Arial"/>
          <w:color w:val="000000" w:themeColor="text1"/>
          <w:sz w:val="22"/>
          <w:szCs w:val="22"/>
        </w:rPr>
        <w:t xml:space="preserve"> may consider the following noteworthy practices when assessing </w:t>
      </w:r>
      <w:r w:rsidR="00E125D8" w:rsidRPr="02A9391D">
        <w:rPr>
          <w:rFonts w:ascii="Arial" w:hAnsi="Arial" w:cs="Arial"/>
          <w:color w:val="000000" w:themeColor="text1"/>
          <w:sz w:val="22"/>
          <w:szCs w:val="22"/>
        </w:rPr>
        <w:t>State’s</w:t>
      </w:r>
      <w:r w:rsidRPr="02A9391D">
        <w:rPr>
          <w:rFonts w:ascii="Arial" w:hAnsi="Arial" w:cs="Arial"/>
          <w:color w:val="000000" w:themeColor="text1"/>
          <w:sz w:val="22"/>
          <w:szCs w:val="22"/>
        </w:rPr>
        <w:t xml:space="preserve"> data systems</w:t>
      </w:r>
      <w:r w:rsidR="006D6143" w:rsidRPr="02A9391D">
        <w:rPr>
          <w:rFonts w:ascii="Arial" w:hAnsi="Arial" w:cs="Arial"/>
          <w:color w:val="000000" w:themeColor="text1"/>
          <w:sz w:val="22"/>
          <w:szCs w:val="22"/>
        </w:rPr>
        <w:t xml:space="preserve"> (commonly referred to as the </w:t>
      </w:r>
      <w:r w:rsidR="00836DEE" w:rsidRPr="02A9391D">
        <w:rPr>
          <w:rFonts w:ascii="Arial" w:hAnsi="Arial" w:cs="Arial"/>
          <w:color w:val="000000" w:themeColor="text1"/>
          <w:sz w:val="22"/>
          <w:szCs w:val="22"/>
        </w:rPr>
        <w:t>NHTSA six-pack</w:t>
      </w:r>
      <w:r w:rsidR="00BA306A" w:rsidRPr="02A9391D">
        <w:rPr>
          <w:rFonts w:ascii="Arial" w:hAnsi="Arial" w:cs="Arial"/>
          <w:color w:val="000000" w:themeColor="text1"/>
          <w:sz w:val="22"/>
          <w:szCs w:val="22"/>
        </w:rPr>
        <w:t xml:space="preserve"> or just six-pack</w:t>
      </w:r>
      <w:r w:rsidR="00836DEE" w:rsidRPr="02A9391D">
        <w:rPr>
          <w:rFonts w:ascii="Arial" w:hAnsi="Arial" w:cs="Arial"/>
          <w:color w:val="000000" w:themeColor="text1"/>
          <w:sz w:val="22"/>
          <w:szCs w:val="22"/>
        </w:rPr>
        <w:t>)</w:t>
      </w:r>
      <w:r w:rsidR="00642163" w:rsidRPr="02A9391D">
        <w:rPr>
          <w:rFonts w:ascii="Arial" w:hAnsi="Arial" w:cs="Arial"/>
          <w:color w:val="000000" w:themeColor="text1"/>
          <w:sz w:val="22"/>
          <w:szCs w:val="22"/>
        </w:rPr>
        <w:t>:</w:t>
      </w:r>
    </w:p>
    <w:p w14:paraId="03B8B971" w14:textId="77777777" w:rsidR="00FC4AEA" w:rsidRPr="00BE4BE0" w:rsidRDefault="00FC4AEA" w:rsidP="00FC4AEA">
      <w:pPr>
        <w:autoSpaceDE w:val="0"/>
        <w:autoSpaceDN w:val="0"/>
        <w:adjustRightInd w:val="0"/>
        <w:rPr>
          <w:rFonts w:ascii="Arial" w:hAnsi="Arial" w:cs="Arial"/>
          <w:color w:val="000000"/>
          <w:sz w:val="22"/>
          <w:szCs w:val="22"/>
        </w:rPr>
      </w:pPr>
    </w:p>
    <w:p w14:paraId="032F4EF1" w14:textId="59FF40E1" w:rsidR="00FC4AEA" w:rsidRPr="00780E5B" w:rsidRDefault="00FC4AEA" w:rsidP="00780E5B">
      <w:pPr>
        <w:pStyle w:val="ListParagraph"/>
        <w:numPr>
          <w:ilvl w:val="0"/>
          <w:numId w:val="15"/>
        </w:numPr>
        <w:tabs>
          <w:tab w:val="left" w:pos="1080"/>
        </w:tabs>
        <w:autoSpaceDE w:val="0"/>
        <w:autoSpaceDN w:val="0"/>
        <w:adjustRightInd w:val="0"/>
        <w:rPr>
          <w:rFonts w:ascii="Arial" w:hAnsi="Arial" w:cs="Arial"/>
          <w:color w:val="000000"/>
          <w:sz w:val="22"/>
          <w:szCs w:val="22"/>
        </w:rPr>
      </w:pPr>
      <w:r w:rsidRPr="00780E5B">
        <w:rPr>
          <w:rFonts w:ascii="Arial" w:hAnsi="Arial" w:cs="Arial"/>
          <w:color w:val="000000" w:themeColor="text1"/>
          <w:sz w:val="22"/>
          <w:szCs w:val="22"/>
        </w:rPr>
        <w:t>Us</w:t>
      </w:r>
      <w:r w:rsidR="00642163" w:rsidRPr="00780E5B">
        <w:rPr>
          <w:rFonts w:ascii="Arial" w:hAnsi="Arial" w:cs="Arial"/>
          <w:color w:val="000000" w:themeColor="text1"/>
          <w:sz w:val="22"/>
          <w:szCs w:val="22"/>
        </w:rPr>
        <w:t>e</w:t>
      </w:r>
      <w:r w:rsidRPr="00780E5B">
        <w:rPr>
          <w:rFonts w:ascii="Arial" w:hAnsi="Arial" w:cs="Arial"/>
          <w:color w:val="000000" w:themeColor="text1"/>
          <w:sz w:val="22"/>
          <w:szCs w:val="22"/>
        </w:rPr>
        <w:t xml:space="preserve"> third-party assessors with knowledge in each of the core safety databases</w:t>
      </w:r>
      <w:r w:rsidR="2AD35788" w:rsidRPr="00780E5B">
        <w:rPr>
          <w:rFonts w:ascii="Arial" w:hAnsi="Arial" w:cs="Arial"/>
          <w:color w:val="000000" w:themeColor="text1"/>
          <w:sz w:val="22"/>
          <w:szCs w:val="22"/>
        </w:rPr>
        <w:t xml:space="preserve"> </w:t>
      </w:r>
      <w:r w:rsidR="003A2A50" w:rsidRPr="00780E5B">
        <w:rPr>
          <w:rFonts w:ascii="Arial" w:hAnsi="Arial" w:cs="Arial"/>
          <w:color w:val="000000" w:themeColor="text1"/>
          <w:sz w:val="22"/>
          <w:szCs w:val="22"/>
        </w:rPr>
        <w:t xml:space="preserve">- </w:t>
      </w:r>
      <w:r w:rsidRPr="00780E5B">
        <w:rPr>
          <w:rFonts w:ascii="Arial" w:hAnsi="Arial" w:cs="Arial"/>
          <w:color w:val="000000" w:themeColor="text1"/>
          <w:sz w:val="22"/>
          <w:szCs w:val="22"/>
        </w:rPr>
        <w:t xml:space="preserve">crash, driver, vehicle, roadway, </w:t>
      </w:r>
      <w:r w:rsidR="007C2CA7">
        <w:rPr>
          <w:rFonts w:ascii="Arial" w:hAnsi="Arial" w:cs="Arial"/>
          <w:color w:val="000000" w:themeColor="text1"/>
          <w:sz w:val="22"/>
          <w:szCs w:val="22"/>
        </w:rPr>
        <w:t>emergency medical services (</w:t>
      </w:r>
      <w:r w:rsidR="00AA14AA">
        <w:rPr>
          <w:rFonts w:ascii="Arial" w:hAnsi="Arial" w:cs="Arial"/>
          <w:color w:val="000000" w:themeColor="text1"/>
          <w:sz w:val="22"/>
          <w:szCs w:val="22"/>
        </w:rPr>
        <w:t>EMS</w:t>
      </w:r>
      <w:r w:rsidR="007C2CA7">
        <w:rPr>
          <w:rFonts w:ascii="Arial" w:hAnsi="Arial" w:cs="Arial"/>
          <w:color w:val="000000" w:themeColor="text1"/>
          <w:sz w:val="22"/>
          <w:szCs w:val="22"/>
        </w:rPr>
        <w:t>)</w:t>
      </w:r>
      <w:r w:rsidR="00AA14AA">
        <w:rPr>
          <w:rFonts w:ascii="Arial" w:hAnsi="Arial" w:cs="Arial"/>
          <w:color w:val="000000" w:themeColor="text1"/>
          <w:sz w:val="22"/>
          <w:szCs w:val="22"/>
        </w:rPr>
        <w:t xml:space="preserve"> or </w:t>
      </w:r>
      <w:r w:rsidRPr="00780E5B">
        <w:rPr>
          <w:rFonts w:ascii="Arial" w:hAnsi="Arial" w:cs="Arial"/>
          <w:color w:val="000000" w:themeColor="text1"/>
          <w:sz w:val="22"/>
          <w:szCs w:val="22"/>
        </w:rPr>
        <w:t>injury surveillance systems</w:t>
      </w:r>
      <w:r w:rsidR="00780E5B">
        <w:rPr>
          <w:rFonts w:ascii="Arial" w:hAnsi="Arial" w:cs="Arial"/>
          <w:color w:val="000000" w:themeColor="text1"/>
          <w:sz w:val="22"/>
          <w:szCs w:val="22"/>
        </w:rPr>
        <w:t xml:space="preserve">, and </w:t>
      </w:r>
      <w:r w:rsidR="00780E5B" w:rsidRPr="00780E5B">
        <w:rPr>
          <w:rFonts w:ascii="Arial" w:hAnsi="Arial" w:cs="Arial"/>
          <w:color w:val="000000" w:themeColor="text1"/>
          <w:sz w:val="22"/>
          <w:szCs w:val="22"/>
        </w:rPr>
        <w:t xml:space="preserve">citation </w:t>
      </w:r>
      <w:r w:rsidR="00780E5B">
        <w:rPr>
          <w:rFonts w:ascii="Arial" w:hAnsi="Arial" w:cs="Arial"/>
          <w:color w:val="000000" w:themeColor="text1"/>
          <w:sz w:val="22"/>
          <w:szCs w:val="22"/>
        </w:rPr>
        <w:t xml:space="preserve">or </w:t>
      </w:r>
      <w:r w:rsidR="00780E5B" w:rsidRPr="00780E5B">
        <w:rPr>
          <w:rFonts w:ascii="Arial" w:hAnsi="Arial" w:cs="Arial"/>
          <w:color w:val="000000" w:themeColor="text1"/>
          <w:sz w:val="22"/>
          <w:szCs w:val="22"/>
        </w:rPr>
        <w:t>adjudication</w:t>
      </w:r>
      <w:r w:rsidR="4B5782A0" w:rsidRPr="00780E5B">
        <w:rPr>
          <w:rFonts w:ascii="Arial" w:hAnsi="Arial" w:cs="Arial"/>
          <w:color w:val="000000" w:themeColor="text1"/>
          <w:sz w:val="22"/>
          <w:szCs w:val="22"/>
        </w:rPr>
        <w:t xml:space="preserve"> </w:t>
      </w:r>
      <w:r w:rsidR="00642163" w:rsidRPr="00780E5B">
        <w:rPr>
          <w:rFonts w:ascii="Arial" w:hAnsi="Arial" w:cs="Arial"/>
          <w:color w:val="000000" w:themeColor="text1"/>
          <w:sz w:val="22"/>
          <w:szCs w:val="22"/>
        </w:rPr>
        <w:t>-</w:t>
      </w:r>
      <w:r w:rsidRPr="00780E5B">
        <w:rPr>
          <w:rFonts w:ascii="Arial" w:hAnsi="Arial" w:cs="Arial"/>
          <w:color w:val="000000" w:themeColor="text1"/>
          <w:sz w:val="22"/>
          <w:szCs w:val="22"/>
        </w:rPr>
        <w:t xml:space="preserve"> who can provide helpful expertise and an outside perspective.</w:t>
      </w:r>
    </w:p>
    <w:p w14:paraId="2FE81832" w14:textId="77777777" w:rsidR="00FC4AEA" w:rsidRPr="00BE4BE0" w:rsidRDefault="00FC4AEA" w:rsidP="00780E5B">
      <w:pPr>
        <w:tabs>
          <w:tab w:val="left" w:pos="1080"/>
        </w:tabs>
        <w:autoSpaceDE w:val="0"/>
        <w:autoSpaceDN w:val="0"/>
        <w:adjustRightInd w:val="0"/>
        <w:ind w:left="990" w:hanging="270"/>
        <w:rPr>
          <w:rFonts w:ascii="Arial" w:hAnsi="Arial" w:cs="Arial"/>
          <w:color w:val="000000"/>
          <w:sz w:val="22"/>
          <w:szCs w:val="22"/>
        </w:rPr>
      </w:pPr>
    </w:p>
    <w:p w14:paraId="5D89BB07" w14:textId="4E7DE6BF" w:rsidR="00FC4AEA" w:rsidRPr="00780E5B" w:rsidRDefault="00FC4AEA" w:rsidP="00780E5B">
      <w:pPr>
        <w:pStyle w:val="ListParagraph"/>
        <w:numPr>
          <w:ilvl w:val="0"/>
          <w:numId w:val="15"/>
        </w:numPr>
        <w:tabs>
          <w:tab w:val="left" w:pos="1080"/>
        </w:tabs>
        <w:rPr>
          <w:rFonts w:ascii="Arial" w:hAnsi="Arial" w:cs="Arial"/>
          <w:color w:val="000000" w:themeColor="text1"/>
          <w:sz w:val="22"/>
          <w:szCs w:val="22"/>
        </w:rPr>
      </w:pPr>
      <w:r w:rsidRPr="00780E5B">
        <w:rPr>
          <w:rFonts w:ascii="Arial" w:hAnsi="Arial" w:cs="Arial"/>
          <w:color w:val="000000" w:themeColor="text1"/>
          <w:sz w:val="22"/>
          <w:szCs w:val="22"/>
        </w:rPr>
        <w:t>Compar</w:t>
      </w:r>
      <w:r w:rsidR="00642163" w:rsidRPr="00780E5B">
        <w:rPr>
          <w:rFonts w:ascii="Arial" w:hAnsi="Arial" w:cs="Arial"/>
          <w:color w:val="000000" w:themeColor="text1"/>
          <w:sz w:val="22"/>
          <w:szCs w:val="22"/>
        </w:rPr>
        <w:t>e</w:t>
      </w:r>
      <w:r w:rsidRPr="00780E5B">
        <w:rPr>
          <w:rFonts w:ascii="Arial" w:hAnsi="Arial" w:cs="Arial"/>
          <w:color w:val="000000" w:themeColor="text1"/>
          <w:sz w:val="22"/>
          <w:szCs w:val="22"/>
        </w:rPr>
        <w:t xml:space="preserve"> </w:t>
      </w:r>
      <w:r w:rsidR="00642163" w:rsidRPr="00780E5B">
        <w:rPr>
          <w:rFonts w:ascii="Arial" w:hAnsi="Arial" w:cs="Arial"/>
          <w:color w:val="000000" w:themeColor="text1"/>
          <w:sz w:val="22"/>
          <w:szCs w:val="22"/>
        </w:rPr>
        <w:t>s</w:t>
      </w:r>
      <w:r w:rsidRPr="00780E5B">
        <w:rPr>
          <w:rFonts w:ascii="Arial" w:hAnsi="Arial" w:cs="Arial"/>
          <w:color w:val="000000" w:themeColor="text1"/>
          <w:sz w:val="22"/>
          <w:szCs w:val="22"/>
        </w:rPr>
        <w:t>tates</w:t>
      </w:r>
      <w:r w:rsidR="00642163" w:rsidRPr="00780E5B">
        <w:rPr>
          <w:rFonts w:ascii="Arial" w:hAnsi="Arial" w:cs="Arial"/>
          <w:color w:val="000000" w:themeColor="text1"/>
          <w:sz w:val="22"/>
          <w:szCs w:val="22"/>
        </w:rPr>
        <w:t>’</w:t>
      </w:r>
      <w:r w:rsidRPr="00780E5B">
        <w:rPr>
          <w:rFonts w:ascii="Arial" w:hAnsi="Arial" w:cs="Arial"/>
          <w:color w:val="000000" w:themeColor="text1"/>
          <w:sz w:val="22"/>
          <w:szCs w:val="22"/>
        </w:rPr>
        <w:t xml:space="preserve"> capabilities with the ideal described in the advisory</w:t>
      </w:r>
      <w:r w:rsidR="00F1101A" w:rsidRPr="00780E5B">
        <w:rPr>
          <w:rFonts w:ascii="Arial" w:hAnsi="Arial" w:cs="Arial"/>
          <w:color w:val="000000" w:themeColor="text1"/>
          <w:sz w:val="22"/>
          <w:szCs w:val="22"/>
        </w:rPr>
        <w:t>,</w:t>
      </w:r>
      <w:r w:rsidRPr="00780E5B">
        <w:rPr>
          <w:rFonts w:ascii="Arial" w:hAnsi="Arial" w:cs="Arial"/>
          <w:color w:val="000000" w:themeColor="text1"/>
          <w:sz w:val="22"/>
          <w:szCs w:val="22"/>
        </w:rPr>
        <w:t xml:space="preserve"> to benchmark systems and identify the strengths and opportunities for improvement within each core safety system.</w:t>
      </w:r>
    </w:p>
    <w:p w14:paraId="56038191" w14:textId="77777777" w:rsidR="00FC4AEA" w:rsidRPr="00BE4BE0" w:rsidRDefault="00FC4AEA" w:rsidP="00780E5B">
      <w:pPr>
        <w:tabs>
          <w:tab w:val="left" w:pos="1080"/>
        </w:tabs>
        <w:autoSpaceDE w:val="0"/>
        <w:autoSpaceDN w:val="0"/>
        <w:adjustRightInd w:val="0"/>
        <w:ind w:left="990" w:hanging="270"/>
        <w:rPr>
          <w:rFonts w:ascii="Arial" w:hAnsi="Arial" w:cs="Arial"/>
          <w:color w:val="000000"/>
          <w:sz w:val="22"/>
          <w:szCs w:val="22"/>
        </w:rPr>
      </w:pPr>
    </w:p>
    <w:p w14:paraId="56EC4759" w14:textId="713DCF5E" w:rsidR="00FC4AEA" w:rsidRPr="00780E5B" w:rsidRDefault="00FC4AEA" w:rsidP="00780E5B">
      <w:pPr>
        <w:pStyle w:val="ListParagraph"/>
        <w:numPr>
          <w:ilvl w:val="0"/>
          <w:numId w:val="15"/>
        </w:numPr>
        <w:tabs>
          <w:tab w:val="left" w:pos="1080"/>
        </w:tabs>
        <w:rPr>
          <w:rFonts w:ascii="Arial" w:hAnsi="Arial" w:cs="Arial"/>
          <w:sz w:val="22"/>
          <w:szCs w:val="22"/>
        </w:rPr>
      </w:pPr>
      <w:r w:rsidRPr="00780E5B">
        <w:rPr>
          <w:rFonts w:ascii="Arial" w:hAnsi="Arial" w:cs="Arial"/>
          <w:color w:val="000000"/>
          <w:sz w:val="22"/>
          <w:szCs w:val="22"/>
        </w:rPr>
        <w:t>Examin</w:t>
      </w:r>
      <w:r w:rsidR="00642163" w:rsidRPr="00780E5B">
        <w:rPr>
          <w:rFonts w:ascii="Arial" w:hAnsi="Arial" w:cs="Arial"/>
          <w:color w:val="000000"/>
          <w:sz w:val="22"/>
          <w:szCs w:val="22"/>
        </w:rPr>
        <w:t>e</w:t>
      </w:r>
      <w:r w:rsidRPr="00780E5B">
        <w:rPr>
          <w:rFonts w:ascii="Arial" w:hAnsi="Arial" w:cs="Arial"/>
          <w:color w:val="000000"/>
          <w:sz w:val="22"/>
          <w:szCs w:val="22"/>
        </w:rPr>
        <w:t xml:space="preserve"> the role of the</w:t>
      </w:r>
      <w:r w:rsidR="006E3931" w:rsidRPr="00780E5B">
        <w:rPr>
          <w:rFonts w:ascii="Arial" w:hAnsi="Arial" w:cs="Arial"/>
          <w:color w:val="000000"/>
          <w:sz w:val="22"/>
          <w:szCs w:val="22"/>
        </w:rPr>
        <w:t xml:space="preserve"> </w:t>
      </w:r>
      <w:r w:rsidR="00642163" w:rsidRPr="00780E5B">
        <w:rPr>
          <w:rFonts w:ascii="Arial" w:hAnsi="Arial" w:cs="Arial"/>
          <w:color w:val="000000"/>
          <w:sz w:val="22"/>
          <w:szCs w:val="22"/>
        </w:rPr>
        <w:t>TRCC</w:t>
      </w:r>
      <w:r w:rsidR="002050C0" w:rsidRPr="00780E5B">
        <w:rPr>
          <w:rFonts w:ascii="Arial" w:hAnsi="Arial" w:cs="Arial"/>
          <w:color w:val="000000"/>
          <w:sz w:val="22"/>
          <w:szCs w:val="22"/>
        </w:rPr>
        <w:t xml:space="preserve"> </w:t>
      </w:r>
      <w:r w:rsidRPr="00780E5B">
        <w:rPr>
          <w:rFonts w:ascii="Arial" w:hAnsi="Arial" w:cs="Arial"/>
          <w:color w:val="000000"/>
          <w:sz w:val="22"/>
          <w:szCs w:val="22"/>
        </w:rPr>
        <w:t>including data integration efforts and the strategic planning process</w:t>
      </w:r>
      <w:r w:rsidR="00B87F78" w:rsidRPr="00780E5B">
        <w:rPr>
          <w:rFonts w:ascii="Arial" w:hAnsi="Arial" w:cs="Arial"/>
          <w:color w:val="000000"/>
          <w:sz w:val="22"/>
          <w:szCs w:val="22"/>
        </w:rPr>
        <w:t xml:space="preserve"> </w:t>
      </w:r>
      <w:r w:rsidRPr="00780E5B">
        <w:rPr>
          <w:rFonts w:ascii="Arial" w:hAnsi="Arial" w:cs="Arial"/>
          <w:color w:val="000000"/>
          <w:sz w:val="22"/>
          <w:szCs w:val="22"/>
        </w:rPr>
        <w:t xml:space="preserve">as well as evaluating the </w:t>
      </w:r>
      <w:r w:rsidR="009D7BE1" w:rsidRPr="00780E5B">
        <w:rPr>
          <w:rFonts w:ascii="Arial" w:hAnsi="Arial" w:cs="Arial"/>
          <w:color w:val="000000"/>
          <w:sz w:val="22"/>
          <w:szCs w:val="22"/>
        </w:rPr>
        <w:t>c</w:t>
      </w:r>
      <w:r w:rsidR="004E77B7" w:rsidRPr="00780E5B">
        <w:rPr>
          <w:rFonts w:ascii="Arial" w:hAnsi="Arial" w:cs="Arial"/>
          <w:color w:val="000000"/>
          <w:sz w:val="22"/>
          <w:szCs w:val="22"/>
        </w:rPr>
        <w:t xml:space="preserve">rash, </w:t>
      </w:r>
      <w:r w:rsidR="009D7BE1" w:rsidRPr="00780E5B">
        <w:rPr>
          <w:rFonts w:ascii="Arial" w:hAnsi="Arial" w:cs="Arial"/>
          <w:color w:val="000000"/>
          <w:sz w:val="22"/>
          <w:szCs w:val="22"/>
        </w:rPr>
        <w:t>v</w:t>
      </w:r>
      <w:r w:rsidR="004E77B7" w:rsidRPr="00780E5B">
        <w:rPr>
          <w:rFonts w:ascii="Arial" w:hAnsi="Arial" w:cs="Arial"/>
          <w:color w:val="000000"/>
          <w:sz w:val="22"/>
          <w:szCs w:val="22"/>
        </w:rPr>
        <w:t xml:space="preserve">ehicle, </w:t>
      </w:r>
      <w:r w:rsidR="009D7BE1" w:rsidRPr="00780E5B">
        <w:rPr>
          <w:rFonts w:ascii="Arial" w:hAnsi="Arial" w:cs="Arial"/>
          <w:color w:val="000000"/>
          <w:sz w:val="22"/>
          <w:szCs w:val="22"/>
        </w:rPr>
        <w:t>d</w:t>
      </w:r>
      <w:r w:rsidR="004E77B7" w:rsidRPr="00780E5B">
        <w:rPr>
          <w:rFonts w:ascii="Arial" w:hAnsi="Arial" w:cs="Arial"/>
          <w:color w:val="000000"/>
          <w:sz w:val="22"/>
          <w:szCs w:val="22"/>
        </w:rPr>
        <w:t xml:space="preserve">river, </w:t>
      </w:r>
      <w:r w:rsidR="009D7BE1" w:rsidRPr="00780E5B">
        <w:rPr>
          <w:rFonts w:ascii="Arial" w:hAnsi="Arial" w:cs="Arial"/>
          <w:color w:val="000000"/>
          <w:sz w:val="22"/>
          <w:szCs w:val="22"/>
        </w:rPr>
        <w:t>r</w:t>
      </w:r>
      <w:r w:rsidR="004E77B7" w:rsidRPr="00780E5B">
        <w:rPr>
          <w:rFonts w:ascii="Arial" w:hAnsi="Arial" w:cs="Arial"/>
          <w:color w:val="000000"/>
          <w:sz w:val="22"/>
          <w:szCs w:val="22"/>
        </w:rPr>
        <w:t>oadway,</w:t>
      </w:r>
      <w:r w:rsidR="00BE4BE0" w:rsidRPr="00780E5B">
        <w:rPr>
          <w:rFonts w:ascii="Arial" w:hAnsi="Arial" w:cs="Arial"/>
          <w:color w:val="000000"/>
          <w:sz w:val="22"/>
          <w:szCs w:val="22"/>
        </w:rPr>
        <w:t xml:space="preserve"> </w:t>
      </w:r>
      <w:r w:rsidR="00100964" w:rsidRPr="00780E5B">
        <w:rPr>
          <w:rFonts w:ascii="Arial" w:hAnsi="Arial" w:cs="Arial"/>
          <w:color w:val="000000"/>
          <w:sz w:val="22"/>
          <w:szCs w:val="22"/>
        </w:rPr>
        <w:t>EMS or</w:t>
      </w:r>
      <w:r w:rsidR="004E77B7" w:rsidRPr="00780E5B">
        <w:rPr>
          <w:rFonts w:ascii="Arial" w:hAnsi="Arial" w:cs="Arial"/>
          <w:color w:val="000000"/>
          <w:sz w:val="22"/>
          <w:szCs w:val="22"/>
        </w:rPr>
        <w:t xml:space="preserve"> </w:t>
      </w:r>
      <w:r w:rsidR="009D7BE1" w:rsidRPr="00780E5B">
        <w:rPr>
          <w:rFonts w:ascii="Arial" w:hAnsi="Arial" w:cs="Arial"/>
          <w:color w:val="000000"/>
          <w:sz w:val="22"/>
          <w:szCs w:val="22"/>
        </w:rPr>
        <w:t>i</w:t>
      </w:r>
      <w:r w:rsidR="004E77B7" w:rsidRPr="00780E5B">
        <w:rPr>
          <w:rFonts w:ascii="Arial" w:hAnsi="Arial" w:cs="Arial"/>
          <w:color w:val="000000"/>
          <w:sz w:val="22"/>
          <w:szCs w:val="22"/>
        </w:rPr>
        <w:t xml:space="preserve">njury </w:t>
      </w:r>
      <w:r w:rsidR="009D7BE1" w:rsidRPr="00780E5B">
        <w:rPr>
          <w:rFonts w:ascii="Arial" w:hAnsi="Arial" w:cs="Arial"/>
          <w:color w:val="000000"/>
          <w:sz w:val="22"/>
          <w:szCs w:val="22"/>
        </w:rPr>
        <w:t>s</w:t>
      </w:r>
      <w:r w:rsidR="004E77B7" w:rsidRPr="00780E5B">
        <w:rPr>
          <w:rFonts w:ascii="Arial" w:hAnsi="Arial" w:cs="Arial"/>
          <w:color w:val="000000"/>
          <w:sz w:val="22"/>
          <w:szCs w:val="22"/>
        </w:rPr>
        <w:t xml:space="preserve">urveillance, and </w:t>
      </w:r>
      <w:r w:rsidR="009D7BE1" w:rsidRPr="00780E5B">
        <w:rPr>
          <w:rFonts w:ascii="Arial" w:hAnsi="Arial" w:cs="Arial"/>
          <w:color w:val="000000"/>
          <w:sz w:val="22"/>
          <w:szCs w:val="22"/>
        </w:rPr>
        <w:t>c</w:t>
      </w:r>
      <w:r w:rsidR="004E77B7" w:rsidRPr="00780E5B">
        <w:rPr>
          <w:rFonts w:ascii="Arial" w:hAnsi="Arial" w:cs="Arial"/>
          <w:color w:val="000000"/>
          <w:sz w:val="22"/>
          <w:szCs w:val="22"/>
        </w:rPr>
        <w:t>itation</w:t>
      </w:r>
      <w:r w:rsidR="00100964" w:rsidRPr="00780E5B">
        <w:rPr>
          <w:rFonts w:ascii="Arial" w:hAnsi="Arial" w:cs="Arial"/>
          <w:color w:val="000000"/>
          <w:sz w:val="22"/>
          <w:szCs w:val="22"/>
        </w:rPr>
        <w:t xml:space="preserve"> or</w:t>
      </w:r>
      <w:r w:rsidR="00BE4BE0" w:rsidRPr="00780E5B">
        <w:rPr>
          <w:rFonts w:ascii="Arial" w:hAnsi="Arial" w:cs="Arial"/>
          <w:color w:val="000000"/>
          <w:sz w:val="22"/>
          <w:szCs w:val="22"/>
        </w:rPr>
        <w:t xml:space="preserve"> </w:t>
      </w:r>
      <w:r w:rsidR="009D7BE1" w:rsidRPr="00780E5B">
        <w:rPr>
          <w:rFonts w:ascii="Arial" w:hAnsi="Arial" w:cs="Arial"/>
          <w:color w:val="000000"/>
          <w:sz w:val="22"/>
          <w:szCs w:val="22"/>
        </w:rPr>
        <w:t>a</w:t>
      </w:r>
      <w:r w:rsidR="004E77B7" w:rsidRPr="00780E5B">
        <w:rPr>
          <w:rFonts w:ascii="Arial" w:hAnsi="Arial" w:cs="Arial"/>
          <w:color w:val="000000"/>
          <w:sz w:val="22"/>
          <w:szCs w:val="22"/>
        </w:rPr>
        <w:t>djudication data systems.</w:t>
      </w:r>
    </w:p>
    <w:p w14:paraId="7A31FDC1" w14:textId="77777777" w:rsidR="00FC4AEA" w:rsidRPr="00BE4BE0" w:rsidRDefault="00FC4AEA" w:rsidP="00780E5B">
      <w:pPr>
        <w:tabs>
          <w:tab w:val="left" w:pos="1080"/>
        </w:tabs>
        <w:autoSpaceDE w:val="0"/>
        <w:autoSpaceDN w:val="0"/>
        <w:adjustRightInd w:val="0"/>
        <w:ind w:left="990" w:hanging="270"/>
        <w:rPr>
          <w:rFonts w:ascii="Arial" w:hAnsi="Arial" w:cs="Arial"/>
          <w:color w:val="000000"/>
          <w:sz w:val="22"/>
          <w:szCs w:val="22"/>
        </w:rPr>
      </w:pPr>
    </w:p>
    <w:p w14:paraId="417A12D9" w14:textId="1F723F9F" w:rsidR="00FC4AEA" w:rsidRPr="00780E5B" w:rsidRDefault="00FC4AEA" w:rsidP="00780E5B">
      <w:pPr>
        <w:pStyle w:val="ListParagraph"/>
        <w:numPr>
          <w:ilvl w:val="0"/>
          <w:numId w:val="15"/>
        </w:numPr>
        <w:tabs>
          <w:tab w:val="left" w:pos="1080"/>
        </w:tabs>
        <w:autoSpaceDE w:val="0"/>
        <w:autoSpaceDN w:val="0"/>
        <w:adjustRightInd w:val="0"/>
        <w:rPr>
          <w:rFonts w:ascii="Arial" w:hAnsi="Arial" w:cs="Arial"/>
          <w:color w:val="000000"/>
          <w:sz w:val="22"/>
          <w:szCs w:val="22"/>
        </w:rPr>
      </w:pPr>
      <w:r w:rsidRPr="00780E5B">
        <w:rPr>
          <w:rFonts w:ascii="Arial" w:hAnsi="Arial" w:cs="Arial"/>
          <w:color w:val="000000"/>
          <w:sz w:val="22"/>
          <w:szCs w:val="22"/>
        </w:rPr>
        <w:t xml:space="preserve">Identify critical data quality control practices (including the use of performance measures and metrics), conformance to applicable guidelines, adequacy of </w:t>
      </w:r>
      <w:r w:rsidR="00642163" w:rsidRPr="00780E5B">
        <w:rPr>
          <w:rFonts w:ascii="Arial" w:hAnsi="Arial" w:cs="Arial"/>
          <w:color w:val="000000"/>
          <w:sz w:val="22"/>
          <w:szCs w:val="22"/>
        </w:rPr>
        <w:t>s</w:t>
      </w:r>
      <w:r w:rsidRPr="00780E5B">
        <w:rPr>
          <w:rFonts w:ascii="Arial" w:hAnsi="Arial" w:cs="Arial"/>
          <w:color w:val="000000"/>
          <w:sz w:val="22"/>
          <w:szCs w:val="22"/>
        </w:rPr>
        <w:t xml:space="preserve">tate or system procedures and processes, data integration, and capacity to interface with other systems. </w:t>
      </w:r>
    </w:p>
    <w:p w14:paraId="21CF3362" w14:textId="24F30BDF" w:rsidR="00FC4AEA" w:rsidRPr="00BE4BE0" w:rsidRDefault="00FC4AEA" w:rsidP="00FC4AEA">
      <w:pPr>
        <w:autoSpaceDE w:val="0"/>
        <w:autoSpaceDN w:val="0"/>
        <w:adjustRightInd w:val="0"/>
        <w:rPr>
          <w:rFonts w:ascii="Arial" w:hAnsi="Arial" w:cs="Arial"/>
          <w:color w:val="000000"/>
          <w:sz w:val="22"/>
          <w:szCs w:val="22"/>
        </w:rPr>
      </w:pPr>
    </w:p>
    <w:p w14:paraId="1B1B389D" w14:textId="77777777" w:rsidR="00FC4AEA" w:rsidRPr="00BE4BE0" w:rsidRDefault="00FC4AEA" w:rsidP="00FC4AEA">
      <w:pPr>
        <w:autoSpaceDE w:val="0"/>
        <w:autoSpaceDN w:val="0"/>
        <w:adjustRightInd w:val="0"/>
        <w:rPr>
          <w:rFonts w:ascii="Arial" w:hAnsi="Arial" w:cs="Arial"/>
          <w:color w:val="000000"/>
          <w:sz w:val="22"/>
          <w:szCs w:val="22"/>
        </w:rPr>
      </w:pPr>
    </w:p>
    <w:p w14:paraId="0EE07A63" w14:textId="1A27573C" w:rsidR="003368A5" w:rsidRPr="00BE4BE0" w:rsidRDefault="00FC4AEA" w:rsidP="00362A5B">
      <w:pPr>
        <w:rPr>
          <w:rFonts w:ascii="Arial" w:hAnsi="Arial" w:cs="Arial"/>
          <w:sz w:val="22"/>
          <w:szCs w:val="22"/>
        </w:rPr>
      </w:pPr>
      <w:r w:rsidRPr="02A9391D">
        <w:rPr>
          <w:rFonts w:ascii="Arial" w:hAnsi="Arial" w:cs="Arial"/>
          <w:sz w:val="22"/>
          <w:szCs w:val="22"/>
        </w:rPr>
        <w:t xml:space="preserve">The </w:t>
      </w:r>
      <w:r w:rsidR="00041669" w:rsidRPr="02A9391D">
        <w:rPr>
          <w:rFonts w:ascii="Arial" w:hAnsi="Arial" w:cs="Arial"/>
          <w:sz w:val="22"/>
          <w:szCs w:val="22"/>
        </w:rPr>
        <w:t>TRC</w:t>
      </w:r>
      <w:r w:rsidR="00E06275" w:rsidRPr="02A9391D">
        <w:rPr>
          <w:rFonts w:ascii="Arial" w:hAnsi="Arial" w:cs="Arial"/>
          <w:sz w:val="22"/>
          <w:szCs w:val="22"/>
        </w:rPr>
        <w:t xml:space="preserve"> </w:t>
      </w:r>
      <w:r w:rsidR="003A2A50" w:rsidRPr="02A9391D">
        <w:rPr>
          <w:rFonts w:ascii="Arial" w:hAnsi="Arial" w:cs="Arial"/>
          <w:sz w:val="22"/>
          <w:szCs w:val="22"/>
        </w:rPr>
        <w:t xml:space="preserve">shall </w:t>
      </w:r>
      <w:r w:rsidRPr="02A9391D">
        <w:rPr>
          <w:rFonts w:ascii="Arial" w:hAnsi="Arial" w:cs="Arial"/>
          <w:sz w:val="22"/>
          <w:szCs w:val="22"/>
        </w:rPr>
        <w:t>collaborate with NHTSA to schedule the assessment</w:t>
      </w:r>
      <w:r w:rsidR="008146D2" w:rsidRPr="02A9391D">
        <w:rPr>
          <w:rFonts w:ascii="Arial" w:hAnsi="Arial" w:cs="Arial"/>
          <w:sz w:val="22"/>
          <w:szCs w:val="22"/>
        </w:rPr>
        <w:t>s</w:t>
      </w:r>
      <w:r w:rsidRPr="02A9391D">
        <w:rPr>
          <w:rFonts w:ascii="Arial" w:hAnsi="Arial" w:cs="Arial"/>
          <w:sz w:val="22"/>
          <w:szCs w:val="22"/>
        </w:rPr>
        <w:t>.</w:t>
      </w:r>
      <w:r w:rsidR="002B6C62" w:rsidRPr="02A9391D">
        <w:rPr>
          <w:rFonts w:ascii="Arial" w:hAnsi="Arial" w:cs="Arial"/>
          <w:sz w:val="22"/>
          <w:szCs w:val="22"/>
        </w:rPr>
        <w:t xml:space="preserve"> The </w:t>
      </w:r>
      <w:r w:rsidR="00ED40D7" w:rsidRPr="02A9391D">
        <w:rPr>
          <w:rFonts w:ascii="Arial" w:hAnsi="Arial" w:cs="Arial"/>
          <w:sz w:val="22"/>
          <w:szCs w:val="22"/>
        </w:rPr>
        <w:t>TRC</w:t>
      </w:r>
      <w:r w:rsidR="002B6C62" w:rsidRPr="02A9391D">
        <w:rPr>
          <w:rFonts w:ascii="Arial" w:hAnsi="Arial" w:cs="Arial"/>
          <w:sz w:val="22"/>
          <w:szCs w:val="22"/>
        </w:rPr>
        <w:t xml:space="preserve"> will coordinate and oversee the process.</w:t>
      </w:r>
    </w:p>
    <w:p w14:paraId="6F97098A" w14:textId="1055F450" w:rsidR="002B6C62" w:rsidRPr="00BE4BE0" w:rsidRDefault="002B6C62" w:rsidP="00362A5B">
      <w:pPr>
        <w:rPr>
          <w:rFonts w:ascii="Arial" w:hAnsi="Arial" w:cs="Arial"/>
          <w:sz w:val="22"/>
          <w:szCs w:val="22"/>
        </w:rPr>
      </w:pPr>
    </w:p>
    <w:p w14:paraId="4C8A5A3B" w14:textId="5BC73908" w:rsidR="002B6C62" w:rsidRPr="00BE4BE0" w:rsidRDefault="002B6C62" w:rsidP="00362A5B">
      <w:pPr>
        <w:rPr>
          <w:rFonts w:ascii="Arial" w:hAnsi="Arial" w:cs="Arial"/>
          <w:sz w:val="22"/>
          <w:szCs w:val="22"/>
        </w:rPr>
      </w:pPr>
      <w:r w:rsidRPr="02A9391D">
        <w:rPr>
          <w:rFonts w:ascii="Arial" w:hAnsi="Arial" w:cs="Arial"/>
          <w:sz w:val="22"/>
          <w:szCs w:val="22"/>
        </w:rPr>
        <w:t xml:space="preserve">The assessment generally is a </w:t>
      </w:r>
      <w:r w:rsidR="6BB17092" w:rsidRPr="02A9391D">
        <w:rPr>
          <w:rFonts w:ascii="Arial" w:hAnsi="Arial" w:cs="Arial"/>
          <w:sz w:val="22"/>
          <w:szCs w:val="22"/>
        </w:rPr>
        <w:t>3-4-month</w:t>
      </w:r>
      <w:r w:rsidRPr="02A9391D">
        <w:rPr>
          <w:rFonts w:ascii="Arial" w:hAnsi="Arial" w:cs="Arial"/>
          <w:sz w:val="22"/>
          <w:szCs w:val="22"/>
        </w:rPr>
        <w:t xml:space="preserve"> process and consists of a series of questions relating to TRCC operation, data integration, and specifics regarding the </w:t>
      </w:r>
      <w:bookmarkStart w:id="1" w:name="_Hlk31349270"/>
      <w:r w:rsidR="00D109E8" w:rsidRPr="02A9391D">
        <w:rPr>
          <w:rFonts w:ascii="Arial" w:hAnsi="Arial" w:cs="Arial"/>
          <w:sz w:val="22"/>
          <w:szCs w:val="22"/>
        </w:rPr>
        <w:t>c</w:t>
      </w:r>
      <w:r w:rsidRPr="02A9391D">
        <w:rPr>
          <w:rFonts w:ascii="Arial" w:hAnsi="Arial" w:cs="Arial"/>
          <w:sz w:val="22"/>
          <w:szCs w:val="22"/>
        </w:rPr>
        <w:t xml:space="preserve">rash, </w:t>
      </w:r>
      <w:r w:rsidR="00D109E8" w:rsidRPr="02A9391D">
        <w:rPr>
          <w:rFonts w:ascii="Arial" w:hAnsi="Arial" w:cs="Arial"/>
          <w:sz w:val="22"/>
          <w:szCs w:val="22"/>
        </w:rPr>
        <w:t>v</w:t>
      </w:r>
      <w:r w:rsidRPr="02A9391D">
        <w:rPr>
          <w:rFonts w:ascii="Arial" w:hAnsi="Arial" w:cs="Arial"/>
          <w:sz w:val="22"/>
          <w:szCs w:val="22"/>
        </w:rPr>
        <w:t xml:space="preserve">ehicle, </w:t>
      </w:r>
      <w:r w:rsidR="00D109E8" w:rsidRPr="02A9391D">
        <w:rPr>
          <w:rFonts w:ascii="Arial" w:hAnsi="Arial" w:cs="Arial"/>
          <w:sz w:val="22"/>
          <w:szCs w:val="22"/>
        </w:rPr>
        <w:t>d</w:t>
      </w:r>
      <w:r w:rsidRPr="02A9391D">
        <w:rPr>
          <w:rFonts w:ascii="Arial" w:hAnsi="Arial" w:cs="Arial"/>
          <w:sz w:val="22"/>
          <w:szCs w:val="22"/>
        </w:rPr>
        <w:t xml:space="preserve">river, </w:t>
      </w:r>
      <w:r w:rsidR="00D109E8" w:rsidRPr="02A9391D">
        <w:rPr>
          <w:rFonts w:ascii="Arial" w:hAnsi="Arial" w:cs="Arial"/>
          <w:sz w:val="22"/>
          <w:szCs w:val="22"/>
        </w:rPr>
        <w:t>r</w:t>
      </w:r>
      <w:r w:rsidRPr="02A9391D">
        <w:rPr>
          <w:rFonts w:ascii="Arial" w:hAnsi="Arial" w:cs="Arial"/>
          <w:sz w:val="22"/>
          <w:szCs w:val="22"/>
        </w:rPr>
        <w:t xml:space="preserve">oadway, </w:t>
      </w:r>
      <w:r w:rsidR="00D109E8" w:rsidRPr="02A9391D">
        <w:rPr>
          <w:rFonts w:ascii="Arial" w:hAnsi="Arial" w:cs="Arial"/>
          <w:sz w:val="22"/>
          <w:szCs w:val="22"/>
        </w:rPr>
        <w:t>EMS or i</w:t>
      </w:r>
      <w:r w:rsidRPr="02A9391D">
        <w:rPr>
          <w:rFonts w:ascii="Arial" w:hAnsi="Arial" w:cs="Arial"/>
          <w:sz w:val="22"/>
          <w:szCs w:val="22"/>
        </w:rPr>
        <w:t xml:space="preserve">njury </w:t>
      </w:r>
      <w:r w:rsidR="009D7BE1" w:rsidRPr="02A9391D">
        <w:rPr>
          <w:rFonts w:ascii="Arial" w:hAnsi="Arial" w:cs="Arial"/>
          <w:sz w:val="22"/>
          <w:szCs w:val="22"/>
        </w:rPr>
        <w:t>s</w:t>
      </w:r>
      <w:r w:rsidRPr="02A9391D">
        <w:rPr>
          <w:rFonts w:ascii="Arial" w:hAnsi="Arial" w:cs="Arial"/>
          <w:sz w:val="22"/>
          <w:szCs w:val="22"/>
        </w:rPr>
        <w:t xml:space="preserve">urveillance, and </w:t>
      </w:r>
      <w:r w:rsidR="009D7BE1" w:rsidRPr="02A9391D">
        <w:rPr>
          <w:rFonts w:ascii="Arial" w:hAnsi="Arial" w:cs="Arial"/>
          <w:sz w:val="22"/>
          <w:szCs w:val="22"/>
        </w:rPr>
        <w:t>c</w:t>
      </w:r>
      <w:r w:rsidRPr="02A9391D">
        <w:rPr>
          <w:rFonts w:ascii="Arial" w:hAnsi="Arial" w:cs="Arial"/>
          <w:sz w:val="22"/>
          <w:szCs w:val="22"/>
        </w:rPr>
        <w:t>itation</w:t>
      </w:r>
      <w:r w:rsidR="009D7BE1" w:rsidRPr="02A9391D">
        <w:rPr>
          <w:rFonts w:ascii="Arial" w:hAnsi="Arial" w:cs="Arial"/>
          <w:sz w:val="22"/>
          <w:szCs w:val="22"/>
        </w:rPr>
        <w:t xml:space="preserve"> or a</w:t>
      </w:r>
      <w:r w:rsidRPr="02A9391D">
        <w:rPr>
          <w:rFonts w:ascii="Arial" w:hAnsi="Arial" w:cs="Arial"/>
          <w:sz w:val="22"/>
          <w:szCs w:val="22"/>
        </w:rPr>
        <w:t>djudication data systems.</w:t>
      </w:r>
      <w:r w:rsidR="00847A0A" w:rsidRPr="02A9391D">
        <w:rPr>
          <w:rFonts w:ascii="Arial" w:hAnsi="Arial" w:cs="Arial"/>
          <w:sz w:val="22"/>
          <w:szCs w:val="22"/>
        </w:rPr>
        <w:t xml:space="preserve"> However, the process may be shorter depending on the specific assessments requested under BIL.</w:t>
      </w:r>
    </w:p>
    <w:bookmarkEnd w:id="1"/>
    <w:p w14:paraId="2AF13A72" w14:textId="035BE190" w:rsidR="002B6C62" w:rsidRPr="00BE4BE0" w:rsidRDefault="002B6C62" w:rsidP="00362A5B">
      <w:pPr>
        <w:rPr>
          <w:rFonts w:ascii="Arial" w:hAnsi="Arial" w:cs="Arial"/>
          <w:sz w:val="22"/>
          <w:szCs w:val="22"/>
        </w:rPr>
      </w:pPr>
    </w:p>
    <w:p w14:paraId="76E902FD" w14:textId="478DF402" w:rsidR="002B6C62" w:rsidRPr="00BE4BE0" w:rsidRDefault="002B6C62" w:rsidP="00362A5B">
      <w:pPr>
        <w:rPr>
          <w:rFonts w:ascii="Arial" w:hAnsi="Arial" w:cs="Arial"/>
          <w:sz w:val="22"/>
          <w:szCs w:val="22"/>
        </w:rPr>
      </w:pPr>
      <w:r w:rsidRPr="02A9391D">
        <w:rPr>
          <w:rFonts w:ascii="Arial" w:hAnsi="Arial" w:cs="Arial"/>
          <w:sz w:val="22"/>
          <w:szCs w:val="22"/>
        </w:rPr>
        <w:t xml:space="preserve">TRCC respondents </w:t>
      </w:r>
      <w:r w:rsidR="00735F83" w:rsidRPr="02A9391D">
        <w:rPr>
          <w:rFonts w:ascii="Arial" w:hAnsi="Arial" w:cs="Arial"/>
          <w:sz w:val="22"/>
          <w:szCs w:val="22"/>
        </w:rPr>
        <w:t xml:space="preserve">for assessment questions/assistance </w:t>
      </w:r>
      <w:r w:rsidR="004E77B7" w:rsidRPr="02A9391D">
        <w:rPr>
          <w:rFonts w:ascii="Arial" w:hAnsi="Arial" w:cs="Arial"/>
          <w:sz w:val="22"/>
          <w:szCs w:val="22"/>
        </w:rPr>
        <w:t>shall</w:t>
      </w:r>
      <w:r w:rsidRPr="02A9391D">
        <w:rPr>
          <w:rFonts w:ascii="Arial" w:hAnsi="Arial" w:cs="Arial"/>
          <w:sz w:val="22"/>
          <w:szCs w:val="22"/>
        </w:rPr>
        <w:t xml:space="preserve"> be chosen by the </w:t>
      </w:r>
      <w:r w:rsidR="00ED40D7" w:rsidRPr="02A9391D">
        <w:rPr>
          <w:rFonts w:ascii="Arial" w:hAnsi="Arial" w:cs="Arial"/>
          <w:sz w:val="22"/>
          <w:szCs w:val="22"/>
        </w:rPr>
        <w:t>TRC</w:t>
      </w:r>
      <w:r w:rsidRPr="02A9391D">
        <w:rPr>
          <w:rFonts w:ascii="Arial" w:hAnsi="Arial" w:cs="Arial"/>
          <w:sz w:val="22"/>
          <w:szCs w:val="22"/>
        </w:rPr>
        <w:t xml:space="preserve"> from the TRCC</w:t>
      </w:r>
      <w:r w:rsidR="00900259" w:rsidRPr="02A9391D">
        <w:rPr>
          <w:rFonts w:ascii="Arial" w:hAnsi="Arial" w:cs="Arial"/>
          <w:sz w:val="22"/>
          <w:szCs w:val="22"/>
        </w:rPr>
        <w:t>, with input from the Technical Committee.</w:t>
      </w:r>
      <w:r w:rsidRPr="02A9391D">
        <w:rPr>
          <w:rFonts w:ascii="Arial" w:hAnsi="Arial" w:cs="Arial"/>
          <w:sz w:val="22"/>
          <w:szCs w:val="22"/>
        </w:rPr>
        <w:t xml:space="preserve"> These respondents will be invited to answer specific questions </w:t>
      </w:r>
      <w:r w:rsidR="006B7C2E" w:rsidRPr="02A9391D">
        <w:rPr>
          <w:rFonts w:ascii="Arial" w:hAnsi="Arial" w:cs="Arial"/>
          <w:sz w:val="22"/>
          <w:szCs w:val="22"/>
        </w:rPr>
        <w:t>according to</w:t>
      </w:r>
      <w:r w:rsidRPr="02A9391D">
        <w:rPr>
          <w:rFonts w:ascii="Arial" w:hAnsi="Arial" w:cs="Arial"/>
          <w:sz w:val="22"/>
          <w:szCs w:val="22"/>
        </w:rPr>
        <w:t xml:space="preserve"> their familiarity with the subject and expertise.</w:t>
      </w:r>
      <w:r w:rsidR="00900259" w:rsidRPr="02A9391D">
        <w:rPr>
          <w:rFonts w:ascii="Arial" w:hAnsi="Arial" w:cs="Arial"/>
          <w:sz w:val="22"/>
          <w:szCs w:val="22"/>
        </w:rPr>
        <w:t xml:space="preserve"> Some questions may require multiple respondent comments to ensure all perspectives are considered.</w:t>
      </w:r>
    </w:p>
    <w:p w14:paraId="1BC5D66A" w14:textId="0FBF6CCA" w:rsidR="002B6C62" w:rsidRPr="00BE4BE0" w:rsidRDefault="002B6C62" w:rsidP="00362A5B">
      <w:pPr>
        <w:rPr>
          <w:rFonts w:ascii="Arial" w:hAnsi="Arial" w:cs="Arial"/>
          <w:sz w:val="22"/>
          <w:szCs w:val="22"/>
        </w:rPr>
      </w:pPr>
    </w:p>
    <w:p w14:paraId="0F81C886" w14:textId="2D7B6936" w:rsidR="002B6C62" w:rsidRPr="00BE4BE0" w:rsidRDefault="002B6C62" w:rsidP="00362A5B">
      <w:pPr>
        <w:rPr>
          <w:rFonts w:ascii="Arial" w:hAnsi="Arial" w:cs="Arial"/>
          <w:sz w:val="22"/>
          <w:szCs w:val="22"/>
        </w:rPr>
      </w:pPr>
      <w:r w:rsidRPr="02A9391D">
        <w:rPr>
          <w:rFonts w:ascii="Arial" w:hAnsi="Arial" w:cs="Arial"/>
          <w:sz w:val="22"/>
          <w:szCs w:val="22"/>
        </w:rPr>
        <w:t>Responses to these questions will be “graded” against NHTSA’s ideal model by third-party assessors chosen by NHTSA through three</w:t>
      </w:r>
      <w:r w:rsidR="004E77B7" w:rsidRPr="02A9391D">
        <w:rPr>
          <w:rFonts w:ascii="Arial" w:hAnsi="Arial" w:cs="Arial"/>
          <w:sz w:val="22"/>
          <w:szCs w:val="22"/>
        </w:rPr>
        <w:t xml:space="preserve"> (3)</w:t>
      </w:r>
      <w:r w:rsidRPr="02A9391D">
        <w:rPr>
          <w:rFonts w:ascii="Arial" w:hAnsi="Arial" w:cs="Arial"/>
          <w:sz w:val="22"/>
          <w:szCs w:val="22"/>
        </w:rPr>
        <w:t xml:space="preserve"> </w:t>
      </w:r>
      <w:r w:rsidR="00900259" w:rsidRPr="02A9391D">
        <w:rPr>
          <w:rFonts w:ascii="Arial" w:hAnsi="Arial" w:cs="Arial"/>
          <w:sz w:val="22"/>
          <w:szCs w:val="22"/>
        </w:rPr>
        <w:t>rounds of responses</w:t>
      </w:r>
      <w:r w:rsidRPr="02A9391D">
        <w:rPr>
          <w:rFonts w:ascii="Arial" w:hAnsi="Arial" w:cs="Arial"/>
          <w:sz w:val="22"/>
          <w:szCs w:val="22"/>
        </w:rPr>
        <w:t>. The first two</w:t>
      </w:r>
      <w:r w:rsidR="004E77B7" w:rsidRPr="02A9391D">
        <w:rPr>
          <w:rFonts w:ascii="Arial" w:hAnsi="Arial" w:cs="Arial"/>
          <w:sz w:val="22"/>
          <w:szCs w:val="22"/>
        </w:rPr>
        <w:t xml:space="preserve"> (2)</w:t>
      </w:r>
      <w:r w:rsidRPr="02A9391D">
        <w:rPr>
          <w:rFonts w:ascii="Arial" w:hAnsi="Arial" w:cs="Arial"/>
          <w:sz w:val="22"/>
          <w:szCs w:val="22"/>
        </w:rPr>
        <w:t xml:space="preserve"> </w:t>
      </w:r>
      <w:r w:rsidR="00900259" w:rsidRPr="02A9391D">
        <w:rPr>
          <w:rFonts w:ascii="Arial" w:hAnsi="Arial" w:cs="Arial"/>
          <w:sz w:val="22"/>
          <w:szCs w:val="22"/>
        </w:rPr>
        <w:t>rounds</w:t>
      </w:r>
      <w:r w:rsidRPr="02A9391D">
        <w:rPr>
          <w:rFonts w:ascii="Arial" w:hAnsi="Arial" w:cs="Arial"/>
          <w:sz w:val="22"/>
          <w:szCs w:val="22"/>
        </w:rPr>
        <w:t xml:space="preserve"> will offer opportunit</w:t>
      </w:r>
      <w:r w:rsidR="00900259" w:rsidRPr="02A9391D">
        <w:rPr>
          <w:rFonts w:ascii="Arial" w:hAnsi="Arial" w:cs="Arial"/>
          <w:sz w:val="22"/>
          <w:szCs w:val="22"/>
        </w:rPr>
        <w:t>ies to receive clarification and offer revised answers.</w:t>
      </w:r>
    </w:p>
    <w:p w14:paraId="19C8BAAE" w14:textId="44AE6846" w:rsidR="00900259" w:rsidRPr="00BE4BE0" w:rsidRDefault="00900259" w:rsidP="00362A5B">
      <w:pPr>
        <w:rPr>
          <w:rFonts w:ascii="Arial" w:hAnsi="Arial" w:cs="Arial"/>
          <w:sz w:val="22"/>
          <w:szCs w:val="22"/>
        </w:rPr>
      </w:pPr>
    </w:p>
    <w:p w14:paraId="04A1F1B6" w14:textId="720122E4" w:rsidR="00900259" w:rsidRDefault="00900259" w:rsidP="00362A5B">
      <w:pPr>
        <w:rPr>
          <w:rFonts w:ascii="Arial" w:hAnsi="Arial" w:cs="Arial"/>
          <w:sz w:val="22"/>
          <w:szCs w:val="22"/>
        </w:rPr>
      </w:pPr>
      <w:r w:rsidRPr="02A9391D">
        <w:rPr>
          <w:rFonts w:ascii="Arial" w:hAnsi="Arial" w:cs="Arial"/>
          <w:sz w:val="22"/>
          <w:szCs w:val="22"/>
        </w:rPr>
        <w:t>The final round will allow the NHTSA assessors to determine a “grade” for each question. Based on these assessments, NHTSA will offer recommendations for each question that the TRCC may adopt to improve the Traffic Records System.</w:t>
      </w:r>
    </w:p>
    <w:p w14:paraId="0FC805A2" w14:textId="77777777" w:rsidR="00957154" w:rsidRDefault="00957154" w:rsidP="00362A5B">
      <w:pPr>
        <w:rPr>
          <w:rFonts w:ascii="Arial" w:hAnsi="Arial" w:cs="Arial"/>
          <w:sz w:val="22"/>
          <w:szCs w:val="22"/>
        </w:rPr>
      </w:pPr>
    </w:p>
    <w:p w14:paraId="6D68FE4B" w14:textId="23843818" w:rsidR="00400C1D" w:rsidRDefault="004F47BC" w:rsidP="00B86C91">
      <w:pPr>
        <w:pStyle w:val="Heading1"/>
      </w:pPr>
      <w:bookmarkStart w:id="2" w:name="_5_ILCS_120"/>
      <w:bookmarkEnd w:id="2"/>
      <w:r>
        <w:t xml:space="preserve">5 ILCS 120 </w:t>
      </w:r>
      <w:r w:rsidR="0009303F">
        <w:t>Open Meetings Act (OMA)</w:t>
      </w:r>
    </w:p>
    <w:p w14:paraId="2624A4AC" w14:textId="77777777" w:rsidR="00735031" w:rsidRDefault="00735031" w:rsidP="00362A5B">
      <w:pPr>
        <w:rPr>
          <w:rFonts w:ascii="Arial" w:hAnsi="Arial" w:cs="Arial"/>
          <w:sz w:val="22"/>
          <w:szCs w:val="22"/>
        </w:rPr>
      </w:pPr>
    </w:p>
    <w:p w14:paraId="0A8D0172" w14:textId="61AB726D" w:rsidR="00735031" w:rsidRDefault="00735031" w:rsidP="00362A5B">
      <w:pPr>
        <w:rPr>
          <w:rFonts w:ascii="Arial" w:hAnsi="Arial" w:cs="Arial"/>
          <w:sz w:val="22"/>
          <w:szCs w:val="22"/>
        </w:rPr>
      </w:pPr>
      <w:r w:rsidRPr="02A9391D">
        <w:rPr>
          <w:rFonts w:ascii="Arial" w:hAnsi="Arial" w:cs="Arial"/>
          <w:sz w:val="22"/>
          <w:szCs w:val="22"/>
        </w:rPr>
        <w:t xml:space="preserve">All TRCC meetings, subcommittee meetings, and ad hoc committees shall adhere to the </w:t>
      </w:r>
      <w:r w:rsidR="00C04540" w:rsidRPr="02A9391D">
        <w:rPr>
          <w:rFonts w:ascii="Arial" w:hAnsi="Arial" w:cs="Arial"/>
          <w:sz w:val="22"/>
          <w:szCs w:val="22"/>
        </w:rPr>
        <w:t xml:space="preserve">requirements set forth in </w:t>
      </w:r>
      <w:hyperlink r:id="rId30">
        <w:r w:rsidR="00C04540" w:rsidRPr="02A9391D">
          <w:rPr>
            <w:rStyle w:val="Hyperlink"/>
            <w:rFonts w:ascii="Arial" w:hAnsi="Arial" w:cs="Arial"/>
            <w:sz w:val="22"/>
            <w:szCs w:val="22"/>
          </w:rPr>
          <w:t>5 ILCS 120 (OMA)</w:t>
        </w:r>
      </w:hyperlink>
      <w:r w:rsidR="00C04540" w:rsidRPr="02A9391D">
        <w:rPr>
          <w:rFonts w:ascii="Arial" w:hAnsi="Arial" w:cs="Arial"/>
          <w:sz w:val="22"/>
          <w:szCs w:val="22"/>
        </w:rPr>
        <w:t>.</w:t>
      </w:r>
      <w:r w:rsidR="00FE4E33" w:rsidRPr="02A9391D">
        <w:rPr>
          <w:rFonts w:ascii="Arial" w:hAnsi="Arial" w:cs="Arial"/>
          <w:sz w:val="22"/>
          <w:szCs w:val="22"/>
        </w:rPr>
        <w:t xml:space="preserve"> </w:t>
      </w:r>
      <w:r w:rsidR="00D53EE4" w:rsidRPr="02A9391D">
        <w:rPr>
          <w:rFonts w:ascii="Arial" w:hAnsi="Arial" w:cs="Arial"/>
          <w:sz w:val="22"/>
          <w:szCs w:val="22"/>
        </w:rPr>
        <w:t xml:space="preserve">Though compliance </w:t>
      </w:r>
      <w:proofErr w:type="gramStart"/>
      <w:r w:rsidR="00D53EE4" w:rsidRPr="02A9391D">
        <w:rPr>
          <w:rFonts w:ascii="Arial" w:hAnsi="Arial" w:cs="Arial"/>
          <w:sz w:val="22"/>
          <w:szCs w:val="22"/>
        </w:rPr>
        <w:t>to</w:t>
      </w:r>
      <w:proofErr w:type="gramEnd"/>
      <w:r w:rsidR="00D53EE4" w:rsidRPr="02A9391D">
        <w:rPr>
          <w:rFonts w:ascii="Arial" w:hAnsi="Arial" w:cs="Arial"/>
          <w:sz w:val="22"/>
          <w:szCs w:val="22"/>
        </w:rPr>
        <w:t xml:space="preserve"> the OMA is required, the key takeaways for the TRCC include:</w:t>
      </w:r>
    </w:p>
    <w:p w14:paraId="3712F11D" w14:textId="77777777" w:rsidR="00D53EE4" w:rsidRDefault="00D53EE4" w:rsidP="00362A5B">
      <w:pPr>
        <w:rPr>
          <w:rFonts w:ascii="Arial" w:hAnsi="Arial" w:cs="Arial"/>
          <w:sz w:val="22"/>
          <w:szCs w:val="22"/>
        </w:rPr>
      </w:pPr>
    </w:p>
    <w:p w14:paraId="0FAE17A6" w14:textId="4AAD4D02" w:rsidR="00C627CF" w:rsidRDefault="00D53EE4" w:rsidP="00362A5B">
      <w:pPr>
        <w:rPr>
          <w:rFonts w:ascii="Arial" w:hAnsi="Arial" w:cs="Arial"/>
          <w:sz w:val="22"/>
          <w:szCs w:val="22"/>
        </w:rPr>
      </w:pPr>
      <w:r w:rsidRPr="02A9391D">
        <w:rPr>
          <w:rFonts w:ascii="Arial" w:hAnsi="Arial" w:cs="Arial"/>
          <w:sz w:val="22"/>
          <w:szCs w:val="22"/>
        </w:rPr>
        <w:t>All TRCC meetings are open to the public. As such, the meeting</w:t>
      </w:r>
      <w:r w:rsidR="004C1BAD" w:rsidRPr="02A9391D">
        <w:rPr>
          <w:rFonts w:ascii="Arial" w:hAnsi="Arial" w:cs="Arial"/>
          <w:sz w:val="22"/>
          <w:szCs w:val="22"/>
        </w:rPr>
        <w:t xml:space="preserve"> dates and locations</w:t>
      </w:r>
      <w:r w:rsidRPr="02A9391D">
        <w:rPr>
          <w:rFonts w:ascii="Arial" w:hAnsi="Arial" w:cs="Arial"/>
          <w:sz w:val="22"/>
          <w:szCs w:val="22"/>
        </w:rPr>
        <w:t xml:space="preserve"> will be made publicly available on </w:t>
      </w:r>
      <w:r w:rsidR="00224A09" w:rsidRPr="02A9391D">
        <w:rPr>
          <w:rFonts w:ascii="Arial" w:hAnsi="Arial" w:cs="Arial"/>
          <w:sz w:val="22"/>
          <w:szCs w:val="22"/>
        </w:rPr>
        <w:t>the TRCC website and physically posted on the approved bulletin board within the IDOT Hanley Building at 2300 S. Dirksen Parkway, Springfield, IL.</w:t>
      </w:r>
      <w:r w:rsidR="00455FE4" w:rsidRPr="02A9391D">
        <w:rPr>
          <w:rFonts w:ascii="Arial" w:hAnsi="Arial" w:cs="Arial"/>
          <w:sz w:val="22"/>
          <w:szCs w:val="22"/>
        </w:rPr>
        <w:t xml:space="preserve"> The TRC shall ensure postings are completed prior to meetings as required by the OMA.</w:t>
      </w:r>
    </w:p>
    <w:p w14:paraId="0DC0E423" w14:textId="77777777" w:rsidR="00C627CF" w:rsidRDefault="00C627CF" w:rsidP="00362A5B">
      <w:pPr>
        <w:rPr>
          <w:rFonts w:ascii="Arial" w:hAnsi="Arial" w:cs="Arial"/>
          <w:sz w:val="22"/>
          <w:szCs w:val="22"/>
        </w:rPr>
      </w:pPr>
    </w:p>
    <w:p w14:paraId="07CBE974" w14:textId="3609B111" w:rsidR="00D53EE4" w:rsidRDefault="00C627CF" w:rsidP="00362A5B">
      <w:pPr>
        <w:rPr>
          <w:rFonts w:ascii="Arial" w:hAnsi="Arial" w:cs="Arial"/>
          <w:sz w:val="22"/>
          <w:szCs w:val="22"/>
        </w:rPr>
      </w:pPr>
      <w:r w:rsidRPr="02A9391D">
        <w:rPr>
          <w:rFonts w:ascii="Arial" w:hAnsi="Arial" w:cs="Arial"/>
          <w:sz w:val="22"/>
          <w:szCs w:val="22"/>
        </w:rPr>
        <w:t xml:space="preserve">Meetings shall be recorded. </w:t>
      </w:r>
      <w:r w:rsidR="00860040" w:rsidRPr="02A9391D">
        <w:rPr>
          <w:rFonts w:ascii="Arial" w:hAnsi="Arial" w:cs="Arial"/>
          <w:sz w:val="22"/>
          <w:szCs w:val="22"/>
        </w:rPr>
        <w:t>Recordings shall be made available on the TRCC website</w:t>
      </w:r>
      <w:r w:rsidR="00BE09C7" w:rsidRPr="02A9391D">
        <w:rPr>
          <w:rFonts w:ascii="Arial" w:hAnsi="Arial" w:cs="Arial"/>
          <w:sz w:val="22"/>
          <w:szCs w:val="22"/>
        </w:rPr>
        <w:t>.</w:t>
      </w:r>
    </w:p>
    <w:p w14:paraId="3C1AA755" w14:textId="77777777" w:rsidR="00AB1659" w:rsidRDefault="00AB1659" w:rsidP="00362A5B">
      <w:pPr>
        <w:rPr>
          <w:rFonts w:ascii="Arial" w:hAnsi="Arial" w:cs="Arial"/>
          <w:sz w:val="22"/>
          <w:szCs w:val="22"/>
        </w:rPr>
      </w:pPr>
    </w:p>
    <w:p w14:paraId="381AF411" w14:textId="1E0737EB" w:rsidR="00AB1659" w:rsidRDefault="00AB1659" w:rsidP="00362A5B">
      <w:pPr>
        <w:rPr>
          <w:rFonts w:ascii="Arial" w:hAnsi="Arial" w:cs="Arial"/>
          <w:sz w:val="22"/>
          <w:szCs w:val="22"/>
        </w:rPr>
      </w:pPr>
      <w:r w:rsidRPr="02A9391D">
        <w:rPr>
          <w:rFonts w:ascii="Arial" w:hAnsi="Arial" w:cs="Arial"/>
          <w:sz w:val="22"/>
          <w:szCs w:val="22"/>
        </w:rPr>
        <w:t xml:space="preserve">Meetings are allowed to be </w:t>
      </w:r>
      <w:r w:rsidR="00C161FE" w:rsidRPr="02A9391D">
        <w:rPr>
          <w:rFonts w:ascii="Arial" w:hAnsi="Arial" w:cs="Arial"/>
          <w:sz w:val="22"/>
          <w:szCs w:val="22"/>
        </w:rPr>
        <w:t>100% remote</w:t>
      </w:r>
      <w:r w:rsidR="00D47390" w:rsidRPr="02A9391D">
        <w:rPr>
          <w:rFonts w:ascii="Arial" w:hAnsi="Arial" w:cs="Arial"/>
          <w:sz w:val="22"/>
          <w:szCs w:val="22"/>
        </w:rPr>
        <w:t xml:space="preserve">. </w:t>
      </w:r>
      <w:r w:rsidR="000E65AD" w:rsidRPr="02A9391D">
        <w:rPr>
          <w:rFonts w:ascii="Arial" w:hAnsi="Arial" w:cs="Arial"/>
          <w:sz w:val="22"/>
          <w:szCs w:val="22"/>
        </w:rPr>
        <w:t xml:space="preserve">However, effective with the October 2022 TRCC Technical Committee meeting, Technical Committee meetings will be held with a hybrid option to allow members to join in person or </w:t>
      </w:r>
      <w:r w:rsidR="00C7058B" w:rsidRPr="02A9391D">
        <w:rPr>
          <w:rFonts w:ascii="Arial" w:hAnsi="Arial" w:cs="Arial"/>
          <w:sz w:val="22"/>
          <w:szCs w:val="22"/>
        </w:rPr>
        <w:t xml:space="preserve">remotely. </w:t>
      </w:r>
      <w:r w:rsidR="00D47390" w:rsidRPr="02A9391D">
        <w:rPr>
          <w:rFonts w:ascii="Arial" w:hAnsi="Arial" w:cs="Arial"/>
          <w:sz w:val="22"/>
          <w:szCs w:val="22"/>
        </w:rPr>
        <w:t>TRCC members shall be made aware of any changes by the TRC</w:t>
      </w:r>
      <w:r w:rsidR="004C507F" w:rsidRPr="02A9391D">
        <w:rPr>
          <w:rFonts w:ascii="Arial" w:hAnsi="Arial" w:cs="Arial"/>
          <w:sz w:val="22"/>
          <w:szCs w:val="22"/>
        </w:rPr>
        <w:t xml:space="preserve"> prior to the start of each meeting</w:t>
      </w:r>
      <w:r w:rsidR="009A5A98" w:rsidRPr="02A9391D">
        <w:rPr>
          <w:rFonts w:ascii="Arial" w:hAnsi="Arial" w:cs="Arial"/>
          <w:sz w:val="22"/>
          <w:szCs w:val="22"/>
        </w:rPr>
        <w:t>.</w:t>
      </w:r>
    </w:p>
    <w:p w14:paraId="7B560F6D" w14:textId="77777777" w:rsidR="00BE09C7" w:rsidRDefault="00BE09C7" w:rsidP="00362A5B">
      <w:pPr>
        <w:rPr>
          <w:rFonts w:ascii="Arial" w:hAnsi="Arial" w:cs="Arial"/>
          <w:sz w:val="22"/>
          <w:szCs w:val="22"/>
        </w:rPr>
      </w:pPr>
    </w:p>
    <w:p w14:paraId="5C841B58" w14:textId="4D8BAD38" w:rsidR="00BE09C7" w:rsidRDefault="00BE09C7" w:rsidP="00362A5B">
      <w:pPr>
        <w:rPr>
          <w:rFonts w:ascii="Arial" w:hAnsi="Arial" w:cs="Arial"/>
          <w:sz w:val="22"/>
          <w:szCs w:val="22"/>
        </w:rPr>
      </w:pPr>
      <w:r w:rsidRPr="02A9391D">
        <w:rPr>
          <w:rFonts w:ascii="Arial" w:hAnsi="Arial" w:cs="Arial"/>
          <w:sz w:val="22"/>
          <w:szCs w:val="22"/>
        </w:rPr>
        <w:t>Meeting minutes shall be posted on the TRCC website.</w:t>
      </w:r>
      <w:r w:rsidR="00827DE4" w:rsidRPr="02A9391D">
        <w:rPr>
          <w:rFonts w:ascii="Arial" w:hAnsi="Arial" w:cs="Arial"/>
          <w:sz w:val="22"/>
          <w:szCs w:val="22"/>
        </w:rPr>
        <w:t xml:space="preserve"> As of January 202</w:t>
      </w:r>
      <w:r w:rsidR="00174787" w:rsidRPr="02A9391D">
        <w:rPr>
          <w:rFonts w:ascii="Arial" w:hAnsi="Arial" w:cs="Arial"/>
          <w:sz w:val="22"/>
          <w:szCs w:val="22"/>
        </w:rPr>
        <w:t>2</w:t>
      </w:r>
      <w:r w:rsidR="00221DF2" w:rsidRPr="02A9391D">
        <w:rPr>
          <w:rFonts w:ascii="Arial" w:hAnsi="Arial" w:cs="Arial"/>
          <w:sz w:val="22"/>
          <w:szCs w:val="22"/>
        </w:rPr>
        <w:t>,</w:t>
      </w:r>
      <w:r w:rsidR="00827DE4" w:rsidRPr="02A9391D">
        <w:rPr>
          <w:rFonts w:ascii="Arial" w:hAnsi="Arial" w:cs="Arial"/>
          <w:sz w:val="22"/>
          <w:szCs w:val="22"/>
        </w:rPr>
        <w:t xml:space="preserve"> all unapproved minutes will state that they are unapproved. Once approved</w:t>
      </w:r>
      <w:r w:rsidR="0099588D" w:rsidRPr="02A9391D">
        <w:rPr>
          <w:rFonts w:ascii="Arial" w:hAnsi="Arial" w:cs="Arial"/>
          <w:sz w:val="22"/>
          <w:szCs w:val="22"/>
        </w:rPr>
        <w:t xml:space="preserve"> at the following meeting</w:t>
      </w:r>
      <w:r w:rsidR="00827DE4" w:rsidRPr="02A9391D">
        <w:rPr>
          <w:rFonts w:ascii="Arial" w:hAnsi="Arial" w:cs="Arial"/>
          <w:sz w:val="22"/>
          <w:szCs w:val="22"/>
        </w:rPr>
        <w:t xml:space="preserve">, the meeting minutes shall be re-posted stating </w:t>
      </w:r>
      <w:r w:rsidR="00F95E26" w:rsidRPr="02A9391D">
        <w:rPr>
          <w:rFonts w:ascii="Arial" w:hAnsi="Arial" w:cs="Arial"/>
          <w:sz w:val="22"/>
          <w:szCs w:val="22"/>
        </w:rPr>
        <w:t>such including the date of approval.</w:t>
      </w:r>
    </w:p>
    <w:p w14:paraId="0FF1E0F1" w14:textId="77777777" w:rsidR="00411489" w:rsidRDefault="00411489" w:rsidP="00362A5B">
      <w:pPr>
        <w:rPr>
          <w:rFonts w:ascii="Arial" w:hAnsi="Arial" w:cs="Arial"/>
          <w:sz w:val="22"/>
          <w:szCs w:val="22"/>
        </w:rPr>
      </w:pPr>
    </w:p>
    <w:p w14:paraId="72076BFD" w14:textId="2762B71B" w:rsidR="00411489" w:rsidRDefault="00411489" w:rsidP="00362A5B">
      <w:pPr>
        <w:rPr>
          <w:rFonts w:ascii="Arial" w:hAnsi="Arial" w:cs="Arial"/>
          <w:sz w:val="22"/>
          <w:szCs w:val="22"/>
        </w:rPr>
      </w:pPr>
      <w:r w:rsidRPr="02A9391D">
        <w:rPr>
          <w:rFonts w:ascii="Arial" w:hAnsi="Arial" w:cs="Arial"/>
          <w:sz w:val="22"/>
          <w:szCs w:val="22"/>
        </w:rPr>
        <w:lastRenderedPageBreak/>
        <w:t xml:space="preserve">The TRC shall </w:t>
      </w:r>
      <w:r w:rsidR="007B47AC" w:rsidRPr="02A9391D">
        <w:rPr>
          <w:rFonts w:ascii="Arial" w:hAnsi="Arial" w:cs="Arial"/>
          <w:sz w:val="22"/>
          <w:szCs w:val="22"/>
        </w:rPr>
        <w:t xml:space="preserve">ensure adherence to the OMA. The TRC will </w:t>
      </w:r>
      <w:r w:rsidR="00F9397B" w:rsidRPr="02A9391D">
        <w:rPr>
          <w:rFonts w:ascii="Arial" w:hAnsi="Arial" w:cs="Arial"/>
          <w:sz w:val="22"/>
          <w:szCs w:val="22"/>
        </w:rPr>
        <w:t>direct any questions or concerns regarding the OMA and TRCC meetings to the IDOT Ethics Officer.</w:t>
      </w:r>
    </w:p>
    <w:p w14:paraId="5684AE3F" w14:textId="77777777" w:rsidR="00D47390" w:rsidRDefault="00D47390" w:rsidP="00362A5B">
      <w:pPr>
        <w:rPr>
          <w:rFonts w:ascii="Arial" w:hAnsi="Arial" w:cs="Arial"/>
          <w:sz w:val="22"/>
          <w:szCs w:val="22"/>
        </w:rPr>
      </w:pPr>
    </w:p>
    <w:p w14:paraId="7883B2D9" w14:textId="2EE6DFE3" w:rsidR="00D47390" w:rsidRDefault="00D47390" w:rsidP="00B86C91">
      <w:pPr>
        <w:pStyle w:val="Heading2"/>
      </w:pPr>
      <w:bookmarkStart w:id="3" w:name="_Quorum"/>
      <w:bookmarkEnd w:id="3"/>
      <w:r>
        <w:t>Quorum</w:t>
      </w:r>
    </w:p>
    <w:p w14:paraId="1A9B2DA1" w14:textId="42693721" w:rsidR="00D47390" w:rsidRDefault="00D47390" w:rsidP="00362A5B">
      <w:pPr>
        <w:rPr>
          <w:rFonts w:ascii="Arial" w:hAnsi="Arial" w:cs="Arial"/>
          <w:sz w:val="22"/>
          <w:szCs w:val="22"/>
        </w:rPr>
      </w:pPr>
      <w:r w:rsidRPr="02A9391D">
        <w:rPr>
          <w:rFonts w:ascii="Arial" w:hAnsi="Arial" w:cs="Arial"/>
          <w:sz w:val="22"/>
          <w:szCs w:val="22"/>
        </w:rPr>
        <w:t xml:space="preserve">Per the OMA, </w:t>
      </w:r>
      <w:r w:rsidR="000B3698" w:rsidRPr="02A9391D">
        <w:rPr>
          <w:rFonts w:ascii="Arial" w:hAnsi="Arial" w:cs="Arial"/>
          <w:sz w:val="22"/>
          <w:szCs w:val="22"/>
        </w:rPr>
        <w:t xml:space="preserve">all committees must have a quorum to hold a meeting. A quorum </w:t>
      </w:r>
      <w:r w:rsidR="002C1888" w:rsidRPr="02A9391D">
        <w:rPr>
          <w:rFonts w:ascii="Arial" w:hAnsi="Arial" w:cs="Arial"/>
          <w:sz w:val="22"/>
          <w:szCs w:val="22"/>
        </w:rPr>
        <w:t>shall be</w:t>
      </w:r>
      <w:r w:rsidR="000B3698" w:rsidRPr="02A9391D">
        <w:rPr>
          <w:rFonts w:ascii="Arial" w:hAnsi="Arial" w:cs="Arial"/>
          <w:sz w:val="22"/>
          <w:szCs w:val="22"/>
        </w:rPr>
        <w:t xml:space="preserve"> defined by the TRCC as </w:t>
      </w:r>
      <w:r w:rsidR="004F12AC" w:rsidRPr="02A9391D">
        <w:rPr>
          <w:rFonts w:ascii="Arial" w:hAnsi="Arial" w:cs="Arial"/>
          <w:sz w:val="22"/>
          <w:szCs w:val="22"/>
        </w:rPr>
        <w:t>having</w:t>
      </w:r>
      <w:r w:rsidR="007C5D07" w:rsidRPr="02A9391D">
        <w:rPr>
          <w:rFonts w:ascii="Arial" w:hAnsi="Arial" w:cs="Arial"/>
          <w:sz w:val="22"/>
          <w:szCs w:val="22"/>
        </w:rPr>
        <w:t xml:space="preserve"> a minimum of five (5)</w:t>
      </w:r>
      <w:r w:rsidR="004F12AC" w:rsidRPr="02A9391D">
        <w:rPr>
          <w:rFonts w:ascii="Arial" w:hAnsi="Arial" w:cs="Arial"/>
          <w:sz w:val="22"/>
          <w:szCs w:val="22"/>
        </w:rPr>
        <w:t xml:space="preserve"> </w:t>
      </w:r>
      <w:r w:rsidR="00CF6A3C" w:rsidRPr="02A9391D">
        <w:rPr>
          <w:rFonts w:ascii="Arial" w:hAnsi="Arial" w:cs="Arial"/>
          <w:sz w:val="22"/>
          <w:szCs w:val="22"/>
        </w:rPr>
        <w:t xml:space="preserve">representatives </w:t>
      </w:r>
      <w:r w:rsidR="00C15581">
        <w:rPr>
          <w:rFonts w:ascii="Arial" w:hAnsi="Arial" w:cs="Arial"/>
          <w:sz w:val="22"/>
          <w:szCs w:val="22"/>
        </w:rPr>
        <w:t xml:space="preserve">total </w:t>
      </w:r>
      <w:r w:rsidR="00CF6A3C" w:rsidRPr="02A9391D">
        <w:rPr>
          <w:rFonts w:ascii="Arial" w:hAnsi="Arial" w:cs="Arial"/>
          <w:sz w:val="22"/>
          <w:szCs w:val="22"/>
        </w:rPr>
        <w:t xml:space="preserve">from </w:t>
      </w:r>
      <w:r w:rsidR="004F5844" w:rsidRPr="02A9391D">
        <w:rPr>
          <w:rFonts w:ascii="Arial" w:hAnsi="Arial" w:cs="Arial"/>
          <w:sz w:val="22"/>
          <w:szCs w:val="22"/>
        </w:rPr>
        <w:t xml:space="preserve">of </w:t>
      </w:r>
      <w:r w:rsidR="00CF6A3C" w:rsidRPr="02A9391D">
        <w:rPr>
          <w:rFonts w:ascii="Arial" w:hAnsi="Arial" w:cs="Arial"/>
          <w:sz w:val="22"/>
          <w:szCs w:val="22"/>
        </w:rPr>
        <w:t>each of the five (5) agencies serving on the E</w:t>
      </w:r>
      <w:r w:rsidR="00244390" w:rsidRPr="02A9391D">
        <w:rPr>
          <w:rFonts w:ascii="Arial" w:hAnsi="Arial" w:cs="Arial"/>
          <w:sz w:val="22"/>
          <w:szCs w:val="22"/>
        </w:rPr>
        <w:t>xecutive Committee</w:t>
      </w:r>
      <w:r w:rsidR="001A2962" w:rsidRPr="02A9391D">
        <w:rPr>
          <w:rFonts w:ascii="Arial" w:hAnsi="Arial" w:cs="Arial"/>
          <w:sz w:val="22"/>
          <w:szCs w:val="22"/>
        </w:rPr>
        <w:t xml:space="preserve"> as voting members</w:t>
      </w:r>
      <w:r w:rsidR="00244390" w:rsidRPr="02A9391D">
        <w:rPr>
          <w:rFonts w:ascii="Arial" w:hAnsi="Arial" w:cs="Arial"/>
          <w:sz w:val="22"/>
          <w:szCs w:val="22"/>
        </w:rPr>
        <w:t xml:space="preserve">. These agencies </w:t>
      </w:r>
      <w:r w:rsidR="00FB4E7D" w:rsidRPr="02A9391D">
        <w:rPr>
          <w:rFonts w:ascii="Arial" w:hAnsi="Arial" w:cs="Arial"/>
          <w:sz w:val="22"/>
          <w:szCs w:val="22"/>
        </w:rPr>
        <w:t>are</w:t>
      </w:r>
      <w:r w:rsidR="00CC57BF">
        <w:rPr>
          <w:rFonts w:ascii="Arial" w:hAnsi="Arial" w:cs="Arial"/>
          <w:sz w:val="22"/>
          <w:szCs w:val="22"/>
        </w:rPr>
        <w:t xml:space="preserve"> the</w:t>
      </w:r>
      <w:r w:rsidR="00244390" w:rsidRPr="02A9391D">
        <w:rPr>
          <w:rFonts w:ascii="Arial" w:hAnsi="Arial" w:cs="Arial"/>
          <w:sz w:val="22"/>
          <w:szCs w:val="22"/>
        </w:rPr>
        <w:t xml:space="preserve"> Illinois Department of Transportation</w:t>
      </w:r>
      <w:r w:rsidR="00CC57BF">
        <w:rPr>
          <w:rFonts w:ascii="Arial" w:hAnsi="Arial" w:cs="Arial"/>
          <w:sz w:val="22"/>
          <w:szCs w:val="22"/>
        </w:rPr>
        <w:t>,</w:t>
      </w:r>
      <w:r w:rsidR="00244390" w:rsidRPr="02A9391D">
        <w:rPr>
          <w:rFonts w:ascii="Arial" w:hAnsi="Arial" w:cs="Arial"/>
          <w:sz w:val="22"/>
          <w:szCs w:val="22"/>
        </w:rPr>
        <w:t xml:space="preserve"> </w:t>
      </w:r>
      <w:r w:rsidR="00465F06" w:rsidRPr="02A9391D">
        <w:rPr>
          <w:rFonts w:ascii="Arial" w:hAnsi="Arial" w:cs="Arial"/>
          <w:sz w:val="22"/>
          <w:szCs w:val="22"/>
        </w:rPr>
        <w:t>Illinois Department of Public Health</w:t>
      </w:r>
      <w:r w:rsidR="00CC57BF">
        <w:rPr>
          <w:rFonts w:ascii="Arial" w:hAnsi="Arial" w:cs="Arial"/>
          <w:sz w:val="22"/>
          <w:szCs w:val="22"/>
        </w:rPr>
        <w:t>,</w:t>
      </w:r>
      <w:r w:rsidR="00465F06" w:rsidRPr="02A9391D">
        <w:rPr>
          <w:rFonts w:ascii="Arial" w:hAnsi="Arial" w:cs="Arial"/>
          <w:sz w:val="22"/>
          <w:szCs w:val="22"/>
        </w:rPr>
        <w:t xml:space="preserve"> </w:t>
      </w:r>
      <w:r w:rsidR="002C1888" w:rsidRPr="02A9391D">
        <w:rPr>
          <w:rFonts w:ascii="Arial" w:hAnsi="Arial" w:cs="Arial"/>
          <w:sz w:val="22"/>
          <w:szCs w:val="22"/>
        </w:rPr>
        <w:t>Illinois State Police</w:t>
      </w:r>
      <w:r w:rsidR="00CC57BF">
        <w:rPr>
          <w:rFonts w:ascii="Arial" w:hAnsi="Arial" w:cs="Arial"/>
          <w:sz w:val="22"/>
          <w:szCs w:val="22"/>
        </w:rPr>
        <w:t>,</w:t>
      </w:r>
      <w:r w:rsidR="002C1888" w:rsidRPr="02A9391D">
        <w:rPr>
          <w:rFonts w:ascii="Arial" w:hAnsi="Arial" w:cs="Arial"/>
          <w:sz w:val="22"/>
          <w:szCs w:val="22"/>
        </w:rPr>
        <w:t xml:space="preserve"> </w:t>
      </w:r>
      <w:r w:rsidR="00465F06" w:rsidRPr="02A9391D">
        <w:rPr>
          <w:rFonts w:ascii="Arial" w:hAnsi="Arial" w:cs="Arial"/>
          <w:sz w:val="22"/>
          <w:szCs w:val="22"/>
        </w:rPr>
        <w:t>Illinois Secretary of State</w:t>
      </w:r>
      <w:r w:rsidR="00CC57BF">
        <w:rPr>
          <w:rFonts w:ascii="Arial" w:hAnsi="Arial" w:cs="Arial"/>
          <w:sz w:val="22"/>
          <w:szCs w:val="22"/>
        </w:rPr>
        <w:t>,</w:t>
      </w:r>
      <w:r w:rsidR="00465F06" w:rsidRPr="02A9391D">
        <w:rPr>
          <w:rFonts w:ascii="Arial" w:hAnsi="Arial" w:cs="Arial"/>
          <w:sz w:val="22"/>
          <w:szCs w:val="22"/>
        </w:rPr>
        <w:t xml:space="preserve"> and Administrative Office of the Illinois Courts.</w:t>
      </w:r>
    </w:p>
    <w:p w14:paraId="1900259F" w14:textId="77777777" w:rsidR="008E51C3" w:rsidRDefault="008E51C3" w:rsidP="00362A5B">
      <w:pPr>
        <w:rPr>
          <w:rFonts w:ascii="Arial" w:hAnsi="Arial" w:cs="Arial"/>
          <w:sz w:val="22"/>
          <w:szCs w:val="22"/>
        </w:rPr>
      </w:pPr>
    </w:p>
    <w:p w14:paraId="58F9823A" w14:textId="69E17A9C" w:rsidR="00BE19CA" w:rsidRDefault="008E51C3" w:rsidP="00362A5B">
      <w:pPr>
        <w:rPr>
          <w:rFonts w:ascii="Arial" w:hAnsi="Arial" w:cs="Arial"/>
          <w:sz w:val="22"/>
          <w:szCs w:val="22"/>
        </w:rPr>
      </w:pPr>
      <w:r w:rsidRPr="02A9391D">
        <w:rPr>
          <w:rFonts w:ascii="Arial" w:hAnsi="Arial" w:cs="Arial"/>
          <w:sz w:val="22"/>
          <w:szCs w:val="22"/>
        </w:rPr>
        <w:t>A</w:t>
      </w:r>
      <w:r w:rsidR="00DF527A" w:rsidRPr="02A9391D">
        <w:rPr>
          <w:rFonts w:ascii="Arial" w:hAnsi="Arial" w:cs="Arial"/>
          <w:sz w:val="22"/>
          <w:szCs w:val="22"/>
        </w:rPr>
        <w:t xml:space="preserve"> TRCC</w:t>
      </w:r>
      <w:r w:rsidR="00F6743B" w:rsidRPr="02A9391D">
        <w:rPr>
          <w:rFonts w:ascii="Arial" w:hAnsi="Arial" w:cs="Arial"/>
          <w:sz w:val="22"/>
          <w:szCs w:val="22"/>
        </w:rPr>
        <w:t xml:space="preserve"> </w:t>
      </w:r>
      <w:r w:rsidR="00284ACC" w:rsidRPr="02A9391D">
        <w:rPr>
          <w:rFonts w:ascii="Arial" w:hAnsi="Arial" w:cs="Arial"/>
          <w:sz w:val="22"/>
          <w:szCs w:val="22"/>
        </w:rPr>
        <w:t>vo</w:t>
      </w:r>
      <w:r w:rsidR="007D39FB" w:rsidRPr="02A9391D">
        <w:rPr>
          <w:rFonts w:ascii="Arial" w:hAnsi="Arial" w:cs="Arial"/>
          <w:sz w:val="22"/>
          <w:szCs w:val="22"/>
        </w:rPr>
        <w:t>te</w:t>
      </w:r>
      <w:r w:rsidR="00F6743B" w:rsidRPr="02A9391D">
        <w:rPr>
          <w:rFonts w:ascii="Arial" w:hAnsi="Arial" w:cs="Arial"/>
          <w:sz w:val="22"/>
          <w:szCs w:val="22"/>
        </w:rPr>
        <w:t xml:space="preserve"> will consist of a simple majority. </w:t>
      </w:r>
      <w:r w:rsidR="00C86B3E" w:rsidRPr="02A9391D">
        <w:rPr>
          <w:rFonts w:ascii="Arial" w:hAnsi="Arial" w:cs="Arial"/>
          <w:sz w:val="22"/>
          <w:szCs w:val="22"/>
        </w:rPr>
        <w:t>Five</w:t>
      </w:r>
      <w:r w:rsidR="005E20E9" w:rsidRPr="02A9391D">
        <w:rPr>
          <w:rFonts w:ascii="Arial" w:hAnsi="Arial" w:cs="Arial"/>
          <w:sz w:val="22"/>
          <w:szCs w:val="22"/>
        </w:rPr>
        <w:t xml:space="preserve"> (</w:t>
      </w:r>
      <w:r w:rsidR="00C86B3E" w:rsidRPr="02A9391D">
        <w:rPr>
          <w:rFonts w:ascii="Arial" w:hAnsi="Arial" w:cs="Arial"/>
          <w:sz w:val="22"/>
          <w:szCs w:val="22"/>
        </w:rPr>
        <w:t>5</w:t>
      </w:r>
      <w:r w:rsidR="005E20E9" w:rsidRPr="02A9391D">
        <w:rPr>
          <w:rFonts w:ascii="Arial" w:hAnsi="Arial" w:cs="Arial"/>
          <w:sz w:val="22"/>
          <w:szCs w:val="22"/>
        </w:rPr>
        <w:t xml:space="preserve">) </w:t>
      </w:r>
      <w:r w:rsidR="00063261" w:rsidRPr="02A9391D">
        <w:rPr>
          <w:rFonts w:ascii="Arial" w:hAnsi="Arial" w:cs="Arial"/>
          <w:sz w:val="22"/>
          <w:szCs w:val="22"/>
        </w:rPr>
        <w:t>members</w:t>
      </w:r>
      <w:r w:rsidR="002C3F80" w:rsidRPr="02A9391D">
        <w:rPr>
          <w:rFonts w:ascii="Arial" w:hAnsi="Arial" w:cs="Arial"/>
          <w:sz w:val="22"/>
          <w:szCs w:val="22"/>
        </w:rPr>
        <w:t xml:space="preserve"> representing</w:t>
      </w:r>
      <w:r w:rsidR="00063261" w:rsidRPr="02A9391D">
        <w:rPr>
          <w:rFonts w:ascii="Arial" w:hAnsi="Arial" w:cs="Arial"/>
          <w:sz w:val="22"/>
          <w:szCs w:val="22"/>
        </w:rPr>
        <w:t xml:space="preserve"> any combination </w:t>
      </w:r>
      <w:r w:rsidR="005E20E9" w:rsidRPr="02A9391D">
        <w:rPr>
          <w:rFonts w:ascii="Arial" w:hAnsi="Arial" w:cs="Arial"/>
          <w:sz w:val="22"/>
          <w:szCs w:val="22"/>
        </w:rPr>
        <w:t xml:space="preserve">of the </w:t>
      </w:r>
      <w:r w:rsidR="00063261" w:rsidRPr="02A9391D">
        <w:rPr>
          <w:rFonts w:ascii="Arial" w:hAnsi="Arial" w:cs="Arial"/>
          <w:sz w:val="22"/>
          <w:szCs w:val="22"/>
        </w:rPr>
        <w:t xml:space="preserve">five (5) </w:t>
      </w:r>
      <w:r w:rsidR="001A2962" w:rsidRPr="02A9391D">
        <w:rPr>
          <w:rFonts w:ascii="Arial" w:hAnsi="Arial" w:cs="Arial"/>
          <w:sz w:val="22"/>
          <w:szCs w:val="22"/>
        </w:rPr>
        <w:t xml:space="preserve">voting </w:t>
      </w:r>
      <w:r w:rsidR="0007152B" w:rsidRPr="02A9391D">
        <w:rPr>
          <w:rFonts w:ascii="Arial" w:hAnsi="Arial" w:cs="Arial"/>
          <w:sz w:val="22"/>
          <w:szCs w:val="22"/>
        </w:rPr>
        <w:t xml:space="preserve">agencies serving on the Executive Committee shall constitute a </w:t>
      </w:r>
      <w:r w:rsidR="00F13FD1" w:rsidRPr="02A9391D">
        <w:rPr>
          <w:rFonts w:ascii="Arial" w:hAnsi="Arial" w:cs="Arial"/>
          <w:sz w:val="22"/>
          <w:szCs w:val="22"/>
        </w:rPr>
        <w:t>quorum</w:t>
      </w:r>
      <w:r w:rsidR="00A84916" w:rsidRPr="02A9391D">
        <w:rPr>
          <w:rFonts w:ascii="Arial" w:hAnsi="Arial" w:cs="Arial"/>
          <w:sz w:val="22"/>
          <w:szCs w:val="22"/>
        </w:rPr>
        <w:t>.</w:t>
      </w:r>
      <w:r w:rsidR="00534563" w:rsidRPr="02A9391D">
        <w:rPr>
          <w:rFonts w:ascii="Arial" w:hAnsi="Arial" w:cs="Arial"/>
          <w:sz w:val="22"/>
          <w:szCs w:val="22"/>
        </w:rPr>
        <w:t xml:space="preserve"> </w:t>
      </w:r>
      <w:r w:rsidR="00C86B3E" w:rsidRPr="02A9391D">
        <w:rPr>
          <w:rFonts w:ascii="Arial" w:hAnsi="Arial" w:cs="Arial"/>
          <w:sz w:val="22"/>
          <w:szCs w:val="22"/>
        </w:rPr>
        <w:t>Therefore, a simpl</w:t>
      </w:r>
      <w:r w:rsidR="00EC69D9" w:rsidRPr="02A9391D">
        <w:rPr>
          <w:rFonts w:ascii="Arial" w:hAnsi="Arial" w:cs="Arial"/>
          <w:sz w:val="22"/>
          <w:szCs w:val="22"/>
        </w:rPr>
        <w:t>e</w:t>
      </w:r>
      <w:r w:rsidR="00C86B3E" w:rsidRPr="02A9391D">
        <w:rPr>
          <w:rFonts w:ascii="Arial" w:hAnsi="Arial" w:cs="Arial"/>
          <w:sz w:val="22"/>
          <w:szCs w:val="22"/>
        </w:rPr>
        <w:t xml:space="preserve"> majority of three (3) me</w:t>
      </w:r>
      <w:r w:rsidR="00EB63E7" w:rsidRPr="02A9391D">
        <w:rPr>
          <w:rFonts w:ascii="Arial" w:hAnsi="Arial" w:cs="Arial"/>
          <w:sz w:val="22"/>
          <w:szCs w:val="22"/>
        </w:rPr>
        <w:t>mbers of the quorum will be required for voting outcomes.</w:t>
      </w:r>
    </w:p>
    <w:p w14:paraId="35261BE2" w14:textId="77777777" w:rsidR="00BE19CA" w:rsidRDefault="00BE19CA" w:rsidP="00362A5B">
      <w:pPr>
        <w:rPr>
          <w:rFonts w:ascii="Arial" w:hAnsi="Arial" w:cs="Arial"/>
          <w:sz w:val="22"/>
          <w:szCs w:val="22"/>
        </w:rPr>
      </w:pPr>
    </w:p>
    <w:p w14:paraId="3B2C58BA" w14:textId="45D86F50" w:rsidR="00062819" w:rsidRDefault="00534563" w:rsidP="00362A5B">
      <w:pPr>
        <w:rPr>
          <w:rFonts w:ascii="Arial" w:hAnsi="Arial" w:cs="Arial"/>
          <w:sz w:val="22"/>
          <w:szCs w:val="22"/>
        </w:rPr>
      </w:pPr>
      <w:r w:rsidRPr="02A9391D">
        <w:rPr>
          <w:rFonts w:ascii="Arial" w:hAnsi="Arial" w:cs="Arial"/>
          <w:sz w:val="22"/>
          <w:szCs w:val="22"/>
        </w:rPr>
        <w:t xml:space="preserve">The </w:t>
      </w:r>
      <w:proofErr w:type="gramStart"/>
      <w:r w:rsidRPr="02A9391D">
        <w:rPr>
          <w:rFonts w:ascii="Arial" w:hAnsi="Arial" w:cs="Arial"/>
          <w:sz w:val="22"/>
          <w:szCs w:val="22"/>
        </w:rPr>
        <w:t>TRCC member</w:t>
      </w:r>
      <w:proofErr w:type="gramEnd"/>
      <w:r w:rsidR="00323AF3" w:rsidRPr="02A9391D">
        <w:rPr>
          <w:rFonts w:ascii="Arial" w:hAnsi="Arial" w:cs="Arial"/>
          <w:sz w:val="22"/>
          <w:szCs w:val="22"/>
        </w:rPr>
        <w:t xml:space="preserve"> representatives</w:t>
      </w:r>
      <w:r w:rsidR="004D2036" w:rsidRPr="02A9391D">
        <w:rPr>
          <w:rFonts w:ascii="Arial" w:hAnsi="Arial" w:cs="Arial"/>
          <w:sz w:val="22"/>
          <w:szCs w:val="22"/>
        </w:rPr>
        <w:t xml:space="preserve"> from the five (5) agencies serving on the Executive Committee</w:t>
      </w:r>
      <w:r w:rsidR="00323AF3" w:rsidRPr="02A9391D">
        <w:rPr>
          <w:rFonts w:ascii="Arial" w:hAnsi="Arial" w:cs="Arial"/>
          <w:sz w:val="22"/>
          <w:szCs w:val="22"/>
        </w:rPr>
        <w:t xml:space="preserve"> </w:t>
      </w:r>
      <w:r w:rsidR="00C859D9" w:rsidRPr="02A9391D">
        <w:rPr>
          <w:rFonts w:ascii="Arial" w:hAnsi="Arial" w:cs="Arial"/>
          <w:sz w:val="22"/>
          <w:szCs w:val="22"/>
        </w:rPr>
        <w:t xml:space="preserve">with voting rights </w:t>
      </w:r>
      <w:r w:rsidR="00E6706F" w:rsidRPr="02A9391D">
        <w:rPr>
          <w:rFonts w:ascii="Arial" w:hAnsi="Arial" w:cs="Arial"/>
          <w:sz w:val="22"/>
          <w:szCs w:val="22"/>
        </w:rPr>
        <w:t xml:space="preserve">may </w:t>
      </w:r>
      <w:r w:rsidR="00323AF3" w:rsidRPr="02A9391D">
        <w:rPr>
          <w:rFonts w:ascii="Arial" w:hAnsi="Arial" w:cs="Arial"/>
          <w:sz w:val="22"/>
          <w:szCs w:val="22"/>
        </w:rPr>
        <w:t xml:space="preserve">designate an employee from their </w:t>
      </w:r>
      <w:r w:rsidR="00BA0915" w:rsidRPr="02A9391D">
        <w:rPr>
          <w:rFonts w:ascii="Arial" w:hAnsi="Arial" w:cs="Arial"/>
          <w:sz w:val="22"/>
          <w:szCs w:val="22"/>
        </w:rPr>
        <w:t xml:space="preserve">respective </w:t>
      </w:r>
      <w:r w:rsidR="00323AF3" w:rsidRPr="02A9391D">
        <w:rPr>
          <w:rFonts w:ascii="Arial" w:hAnsi="Arial" w:cs="Arial"/>
          <w:sz w:val="22"/>
          <w:szCs w:val="22"/>
        </w:rPr>
        <w:t xml:space="preserve">agency to attend meetings </w:t>
      </w:r>
      <w:r w:rsidR="00BA0915" w:rsidRPr="02A9391D">
        <w:rPr>
          <w:rFonts w:ascii="Arial" w:hAnsi="Arial" w:cs="Arial"/>
          <w:sz w:val="22"/>
          <w:szCs w:val="22"/>
        </w:rPr>
        <w:t>on their behalf</w:t>
      </w:r>
      <w:r w:rsidR="00323AF3" w:rsidRPr="02A9391D">
        <w:rPr>
          <w:rFonts w:ascii="Arial" w:hAnsi="Arial" w:cs="Arial"/>
          <w:sz w:val="22"/>
          <w:szCs w:val="22"/>
        </w:rPr>
        <w:t xml:space="preserve">. </w:t>
      </w:r>
      <w:r w:rsidR="00986E54" w:rsidRPr="02A9391D">
        <w:rPr>
          <w:rFonts w:ascii="Arial" w:hAnsi="Arial" w:cs="Arial"/>
          <w:sz w:val="22"/>
          <w:szCs w:val="22"/>
        </w:rPr>
        <w:t xml:space="preserve">These designees (or liaisons) must be a subject matter expert in some </w:t>
      </w:r>
      <w:proofErr w:type="gramStart"/>
      <w:r w:rsidR="00986E54" w:rsidRPr="02A9391D">
        <w:rPr>
          <w:rFonts w:ascii="Arial" w:hAnsi="Arial" w:cs="Arial"/>
          <w:sz w:val="22"/>
          <w:szCs w:val="22"/>
        </w:rPr>
        <w:t>area</w:t>
      </w:r>
      <w:proofErr w:type="gramEnd"/>
      <w:r w:rsidR="00986E54" w:rsidRPr="02A9391D">
        <w:rPr>
          <w:rFonts w:ascii="Arial" w:hAnsi="Arial" w:cs="Arial"/>
          <w:sz w:val="22"/>
          <w:szCs w:val="22"/>
        </w:rPr>
        <w:t xml:space="preserve"> pertaining to the TRCC. The designee </w:t>
      </w:r>
      <w:r w:rsidR="006B7C2E" w:rsidRPr="02A9391D">
        <w:rPr>
          <w:rFonts w:ascii="Arial" w:hAnsi="Arial" w:cs="Arial"/>
          <w:sz w:val="22"/>
          <w:szCs w:val="22"/>
        </w:rPr>
        <w:t>will have</w:t>
      </w:r>
      <w:r w:rsidR="00986E54" w:rsidRPr="02A9391D">
        <w:rPr>
          <w:rFonts w:ascii="Arial" w:hAnsi="Arial" w:cs="Arial"/>
          <w:sz w:val="22"/>
          <w:szCs w:val="22"/>
        </w:rPr>
        <w:t xml:space="preserve"> voting rights</w:t>
      </w:r>
      <w:r w:rsidR="004954D9" w:rsidRPr="02A9391D">
        <w:rPr>
          <w:rFonts w:ascii="Arial" w:hAnsi="Arial" w:cs="Arial"/>
          <w:sz w:val="22"/>
          <w:szCs w:val="22"/>
        </w:rPr>
        <w:t xml:space="preserve"> as </w:t>
      </w:r>
      <w:proofErr w:type="gramStart"/>
      <w:r w:rsidR="004954D9" w:rsidRPr="02A9391D">
        <w:rPr>
          <w:rFonts w:ascii="Arial" w:hAnsi="Arial" w:cs="Arial"/>
          <w:sz w:val="22"/>
          <w:szCs w:val="22"/>
        </w:rPr>
        <w:t>that</w:t>
      </w:r>
      <w:proofErr w:type="gramEnd"/>
      <w:r w:rsidR="004954D9" w:rsidRPr="02A9391D">
        <w:rPr>
          <w:rFonts w:ascii="Arial" w:hAnsi="Arial" w:cs="Arial"/>
          <w:sz w:val="22"/>
          <w:szCs w:val="22"/>
        </w:rPr>
        <w:t xml:space="preserve"> of a TRCC member.</w:t>
      </w:r>
    </w:p>
    <w:p w14:paraId="5BF39FAC" w14:textId="77777777" w:rsidR="00062819" w:rsidRDefault="00062819" w:rsidP="00362A5B">
      <w:pPr>
        <w:rPr>
          <w:rFonts w:ascii="Arial" w:hAnsi="Arial" w:cs="Arial"/>
          <w:sz w:val="22"/>
          <w:szCs w:val="22"/>
        </w:rPr>
      </w:pPr>
    </w:p>
    <w:p w14:paraId="1B0D87F1" w14:textId="77777777" w:rsidR="003F604D" w:rsidRDefault="00E6277C" w:rsidP="00362A5B">
      <w:pPr>
        <w:rPr>
          <w:rFonts w:ascii="Arial" w:hAnsi="Arial" w:cs="Arial"/>
          <w:sz w:val="22"/>
          <w:szCs w:val="22"/>
        </w:rPr>
      </w:pPr>
      <w:r w:rsidRPr="02A9391D">
        <w:rPr>
          <w:rFonts w:ascii="Arial" w:hAnsi="Arial" w:cs="Arial"/>
          <w:sz w:val="22"/>
          <w:szCs w:val="22"/>
        </w:rPr>
        <w:t>The same qu</w:t>
      </w:r>
      <w:r w:rsidR="00F13C6A" w:rsidRPr="02A9391D">
        <w:rPr>
          <w:rFonts w:ascii="Arial" w:hAnsi="Arial" w:cs="Arial"/>
          <w:sz w:val="22"/>
          <w:szCs w:val="22"/>
        </w:rPr>
        <w:t>orum rules will be upheld by the TRCC Technical Committee where a simple majority of vote</w:t>
      </w:r>
      <w:r w:rsidR="00AA2F7A" w:rsidRPr="02A9391D">
        <w:rPr>
          <w:rFonts w:ascii="Arial" w:hAnsi="Arial" w:cs="Arial"/>
          <w:sz w:val="22"/>
          <w:szCs w:val="22"/>
        </w:rPr>
        <w:t>s from voting members will pass items. A</w:t>
      </w:r>
      <w:r w:rsidR="00062819" w:rsidRPr="02A9391D">
        <w:rPr>
          <w:rFonts w:ascii="Arial" w:hAnsi="Arial" w:cs="Arial"/>
          <w:sz w:val="22"/>
          <w:szCs w:val="22"/>
        </w:rPr>
        <w:t xml:space="preserve"> minimum of </w:t>
      </w:r>
      <w:r w:rsidR="004F5844" w:rsidRPr="02A9391D">
        <w:rPr>
          <w:rFonts w:ascii="Arial" w:hAnsi="Arial" w:cs="Arial"/>
          <w:sz w:val="22"/>
          <w:szCs w:val="22"/>
        </w:rPr>
        <w:t>five</w:t>
      </w:r>
      <w:r w:rsidR="00062819" w:rsidRPr="02A9391D">
        <w:rPr>
          <w:rFonts w:ascii="Arial" w:hAnsi="Arial" w:cs="Arial"/>
          <w:sz w:val="22"/>
          <w:szCs w:val="22"/>
        </w:rPr>
        <w:t xml:space="preserve"> (</w:t>
      </w:r>
      <w:r w:rsidR="004F5844" w:rsidRPr="02A9391D">
        <w:rPr>
          <w:rFonts w:ascii="Arial" w:hAnsi="Arial" w:cs="Arial"/>
          <w:sz w:val="22"/>
          <w:szCs w:val="22"/>
        </w:rPr>
        <w:t>5</w:t>
      </w:r>
      <w:r w:rsidR="00062819" w:rsidRPr="02A9391D">
        <w:rPr>
          <w:rFonts w:ascii="Arial" w:hAnsi="Arial" w:cs="Arial"/>
          <w:sz w:val="22"/>
          <w:szCs w:val="22"/>
        </w:rPr>
        <w:t>) voting members must be present, whether in person or remotely, for a meeting to be held.</w:t>
      </w:r>
      <w:r w:rsidR="003C6F9C" w:rsidRPr="02A9391D">
        <w:rPr>
          <w:rFonts w:ascii="Arial" w:hAnsi="Arial" w:cs="Arial"/>
          <w:sz w:val="22"/>
          <w:szCs w:val="22"/>
        </w:rPr>
        <w:t xml:space="preserve"> </w:t>
      </w:r>
      <w:r w:rsidR="00E17892" w:rsidRPr="02A9391D">
        <w:rPr>
          <w:rFonts w:ascii="Arial" w:hAnsi="Arial" w:cs="Arial"/>
          <w:sz w:val="22"/>
          <w:szCs w:val="22"/>
        </w:rPr>
        <w:t xml:space="preserve">This minimum of </w:t>
      </w:r>
      <w:r w:rsidR="004F5844" w:rsidRPr="02A9391D">
        <w:rPr>
          <w:rFonts w:ascii="Arial" w:hAnsi="Arial" w:cs="Arial"/>
          <w:sz w:val="22"/>
          <w:szCs w:val="22"/>
        </w:rPr>
        <w:t>five</w:t>
      </w:r>
      <w:r w:rsidR="00E17892" w:rsidRPr="02A9391D">
        <w:rPr>
          <w:rFonts w:ascii="Arial" w:hAnsi="Arial" w:cs="Arial"/>
          <w:sz w:val="22"/>
          <w:szCs w:val="22"/>
        </w:rPr>
        <w:t xml:space="preserve"> (</w:t>
      </w:r>
      <w:r w:rsidR="004F5844" w:rsidRPr="02A9391D">
        <w:rPr>
          <w:rFonts w:ascii="Arial" w:hAnsi="Arial" w:cs="Arial"/>
          <w:sz w:val="22"/>
          <w:szCs w:val="22"/>
        </w:rPr>
        <w:t>5</w:t>
      </w:r>
      <w:r w:rsidR="00E17892" w:rsidRPr="02A9391D">
        <w:rPr>
          <w:rFonts w:ascii="Arial" w:hAnsi="Arial" w:cs="Arial"/>
          <w:sz w:val="22"/>
          <w:szCs w:val="22"/>
        </w:rPr>
        <w:t xml:space="preserve">) voting members may be </w:t>
      </w:r>
      <w:r w:rsidR="004515EF" w:rsidRPr="02A9391D">
        <w:rPr>
          <w:rFonts w:ascii="Arial" w:hAnsi="Arial" w:cs="Arial"/>
          <w:sz w:val="22"/>
          <w:szCs w:val="22"/>
        </w:rPr>
        <w:t xml:space="preserve">members representing any </w:t>
      </w:r>
      <w:r w:rsidR="005A0BCD" w:rsidRPr="02A9391D">
        <w:rPr>
          <w:rFonts w:ascii="Arial" w:hAnsi="Arial" w:cs="Arial"/>
          <w:sz w:val="22"/>
          <w:szCs w:val="22"/>
        </w:rPr>
        <w:t>combination of the five (5) agencies</w:t>
      </w:r>
      <w:r w:rsidR="00892572" w:rsidRPr="02A9391D">
        <w:rPr>
          <w:rFonts w:ascii="Arial" w:hAnsi="Arial" w:cs="Arial"/>
          <w:sz w:val="22"/>
          <w:szCs w:val="22"/>
        </w:rPr>
        <w:t xml:space="preserve"> serving on the Executive Committee</w:t>
      </w:r>
      <w:r w:rsidR="0076532D" w:rsidRPr="02A9391D">
        <w:rPr>
          <w:rFonts w:ascii="Arial" w:hAnsi="Arial" w:cs="Arial"/>
          <w:sz w:val="22"/>
          <w:szCs w:val="22"/>
        </w:rPr>
        <w:t xml:space="preserve"> with voting rights</w:t>
      </w:r>
      <w:r w:rsidR="00892572" w:rsidRPr="02A9391D">
        <w:rPr>
          <w:rFonts w:ascii="Arial" w:hAnsi="Arial" w:cs="Arial"/>
          <w:sz w:val="22"/>
          <w:szCs w:val="22"/>
        </w:rPr>
        <w:t xml:space="preserve">. </w:t>
      </w:r>
    </w:p>
    <w:p w14:paraId="083BB6CA" w14:textId="77777777" w:rsidR="003F604D" w:rsidRDefault="003F604D" w:rsidP="00362A5B">
      <w:pPr>
        <w:rPr>
          <w:rFonts w:ascii="Arial" w:hAnsi="Arial" w:cs="Arial"/>
          <w:sz w:val="22"/>
          <w:szCs w:val="22"/>
        </w:rPr>
      </w:pPr>
    </w:p>
    <w:p w14:paraId="574C7280" w14:textId="0A643E34" w:rsidR="00F07AC8" w:rsidRDefault="001F3A21" w:rsidP="00362A5B">
      <w:pPr>
        <w:rPr>
          <w:rFonts w:ascii="Arial" w:hAnsi="Arial" w:cs="Arial"/>
          <w:sz w:val="22"/>
          <w:szCs w:val="22"/>
        </w:rPr>
      </w:pPr>
      <w:r w:rsidRPr="02A9391D">
        <w:rPr>
          <w:rFonts w:ascii="Arial" w:hAnsi="Arial" w:cs="Arial"/>
          <w:sz w:val="22"/>
          <w:szCs w:val="22"/>
        </w:rPr>
        <w:t xml:space="preserve">In the event </w:t>
      </w:r>
      <w:r w:rsidR="00AA14AA">
        <w:rPr>
          <w:rFonts w:ascii="Arial" w:hAnsi="Arial" w:cs="Arial"/>
          <w:sz w:val="22"/>
          <w:szCs w:val="22"/>
        </w:rPr>
        <w:t>a quorum is reached by having</w:t>
      </w:r>
      <w:r w:rsidRPr="02A9391D">
        <w:rPr>
          <w:rFonts w:ascii="Arial" w:hAnsi="Arial" w:cs="Arial"/>
          <w:sz w:val="22"/>
          <w:szCs w:val="22"/>
        </w:rPr>
        <w:t xml:space="preserve"> </w:t>
      </w:r>
      <w:r w:rsidR="00E04D13">
        <w:rPr>
          <w:rFonts w:ascii="Arial" w:hAnsi="Arial" w:cs="Arial"/>
          <w:sz w:val="22"/>
          <w:szCs w:val="22"/>
        </w:rPr>
        <w:t xml:space="preserve">only </w:t>
      </w:r>
      <w:r w:rsidRPr="02A9391D">
        <w:rPr>
          <w:rFonts w:ascii="Arial" w:hAnsi="Arial" w:cs="Arial"/>
          <w:sz w:val="22"/>
          <w:szCs w:val="22"/>
        </w:rPr>
        <w:t xml:space="preserve">five (5) </w:t>
      </w:r>
      <w:r w:rsidR="00E04D13">
        <w:rPr>
          <w:rFonts w:ascii="Arial" w:hAnsi="Arial" w:cs="Arial"/>
          <w:sz w:val="22"/>
          <w:szCs w:val="22"/>
        </w:rPr>
        <w:t>governing agency</w:t>
      </w:r>
      <w:r w:rsidR="00E827E9" w:rsidRPr="02A9391D">
        <w:rPr>
          <w:rFonts w:ascii="Arial" w:hAnsi="Arial" w:cs="Arial"/>
          <w:sz w:val="22"/>
          <w:szCs w:val="22"/>
        </w:rPr>
        <w:t xml:space="preserve"> members present at a meeting,</w:t>
      </w:r>
      <w:r w:rsidR="00892572" w:rsidRPr="02A9391D">
        <w:rPr>
          <w:rFonts w:ascii="Arial" w:hAnsi="Arial" w:cs="Arial"/>
          <w:sz w:val="22"/>
          <w:szCs w:val="22"/>
        </w:rPr>
        <w:t xml:space="preserve"> </w:t>
      </w:r>
      <w:r w:rsidR="00E04D13">
        <w:rPr>
          <w:rFonts w:ascii="Arial" w:hAnsi="Arial" w:cs="Arial"/>
          <w:sz w:val="22"/>
          <w:szCs w:val="22"/>
        </w:rPr>
        <w:t xml:space="preserve">a </w:t>
      </w:r>
      <w:r w:rsidR="007420FF" w:rsidRPr="02A9391D">
        <w:rPr>
          <w:rFonts w:ascii="Arial" w:hAnsi="Arial" w:cs="Arial"/>
          <w:sz w:val="22"/>
          <w:szCs w:val="22"/>
        </w:rPr>
        <w:t>maximum</w:t>
      </w:r>
      <w:r w:rsidR="00892572" w:rsidRPr="02A9391D">
        <w:rPr>
          <w:rFonts w:ascii="Arial" w:hAnsi="Arial" w:cs="Arial"/>
          <w:sz w:val="22"/>
          <w:szCs w:val="22"/>
        </w:rPr>
        <w:t xml:space="preserve"> of three (3) voting members may </w:t>
      </w:r>
      <w:r w:rsidR="00EB43EF" w:rsidRPr="02A9391D">
        <w:rPr>
          <w:rFonts w:ascii="Arial" w:hAnsi="Arial" w:cs="Arial"/>
          <w:sz w:val="22"/>
          <w:szCs w:val="22"/>
        </w:rPr>
        <w:t xml:space="preserve">be from a single agency </w:t>
      </w:r>
      <w:r w:rsidR="00E04D13">
        <w:rPr>
          <w:rFonts w:ascii="Arial" w:hAnsi="Arial" w:cs="Arial"/>
          <w:sz w:val="22"/>
          <w:szCs w:val="22"/>
        </w:rPr>
        <w:t>(</w:t>
      </w:r>
      <w:r w:rsidR="00EB43EF" w:rsidRPr="02A9391D">
        <w:rPr>
          <w:rFonts w:ascii="Arial" w:hAnsi="Arial" w:cs="Arial"/>
          <w:sz w:val="22"/>
          <w:szCs w:val="22"/>
        </w:rPr>
        <w:t>of the five (5)</w:t>
      </w:r>
      <w:r w:rsidR="5AFD3E98" w:rsidRPr="02A9391D">
        <w:rPr>
          <w:rFonts w:ascii="Arial" w:hAnsi="Arial" w:cs="Arial"/>
          <w:sz w:val="22"/>
          <w:szCs w:val="22"/>
        </w:rPr>
        <w:t xml:space="preserve"> </w:t>
      </w:r>
      <w:r w:rsidR="00AA14AA">
        <w:rPr>
          <w:rFonts w:ascii="Arial" w:hAnsi="Arial" w:cs="Arial"/>
          <w:sz w:val="22"/>
          <w:szCs w:val="22"/>
        </w:rPr>
        <w:t>governing agencies</w:t>
      </w:r>
      <w:r w:rsidR="00E04D13">
        <w:rPr>
          <w:rFonts w:ascii="Arial" w:hAnsi="Arial" w:cs="Arial"/>
          <w:sz w:val="22"/>
          <w:szCs w:val="22"/>
        </w:rPr>
        <w:t>)</w:t>
      </w:r>
      <w:r w:rsidR="00410378" w:rsidRPr="02A9391D">
        <w:rPr>
          <w:rFonts w:ascii="Arial" w:hAnsi="Arial" w:cs="Arial"/>
          <w:sz w:val="22"/>
          <w:szCs w:val="22"/>
        </w:rPr>
        <w:t xml:space="preserve">. </w:t>
      </w:r>
      <w:r w:rsidR="00BB31D9" w:rsidRPr="02A9391D">
        <w:rPr>
          <w:rFonts w:ascii="Arial" w:hAnsi="Arial" w:cs="Arial"/>
          <w:sz w:val="22"/>
          <w:szCs w:val="22"/>
        </w:rPr>
        <w:t xml:space="preserve">Of the three (3) </w:t>
      </w:r>
      <w:r w:rsidR="00EB43EF" w:rsidRPr="02A9391D">
        <w:rPr>
          <w:rFonts w:ascii="Arial" w:hAnsi="Arial" w:cs="Arial"/>
          <w:sz w:val="22"/>
          <w:szCs w:val="22"/>
        </w:rPr>
        <w:t>members</w:t>
      </w:r>
      <w:r w:rsidR="00BB31D9" w:rsidRPr="02A9391D">
        <w:rPr>
          <w:rFonts w:ascii="Arial" w:hAnsi="Arial" w:cs="Arial"/>
          <w:sz w:val="22"/>
          <w:szCs w:val="22"/>
        </w:rPr>
        <w:t xml:space="preserve"> from the same agency,</w:t>
      </w:r>
      <w:r w:rsidR="00EB43EF" w:rsidRPr="02A9391D">
        <w:rPr>
          <w:rFonts w:ascii="Arial" w:hAnsi="Arial" w:cs="Arial"/>
          <w:sz w:val="22"/>
          <w:szCs w:val="22"/>
        </w:rPr>
        <w:t xml:space="preserve"> at least two (2) separate systems</w:t>
      </w:r>
      <w:r w:rsidR="00AA2DBF" w:rsidRPr="02A9391D">
        <w:rPr>
          <w:rFonts w:ascii="Arial" w:hAnsi="Arial" w:cs="Arial"/>
          <w:sz w:val="22"/>
          <w:szCs w:val="22"/>
        </w:rPr>
        <w:t xml:space="preserve"> as defined by the NHTSA six-pack (</w:t>
      </w:r>
      <w:r w:rsidR="00F07AC8" w:rsidRPr="02A9391D">
        <w:rPr>
          <w:rFonts w:ascii="Arial" w:hAnsi="Arial" w:cs="Arial"/>
          <w:sz w:val="22"/>
          <w:szCs w:val="22"/>
        </w:rPr>
        <w:t>crash, roadway, vehicle, driver, EMS or injury surveillance, and citation or adjudication</w:t>
      </w:r>
      <w:r w:rsidR="00E04D13">
        <w:rPr>
          <w:rFonts w:ascii="Arial" w:hAnsi="Arial" w:cs="Arial"/>
          <w:sz w:val="22"/>
          <w:szCs w:val="22"/>
        </w:rPr>
        <w:t xml:space="preserve"> systems</w:t>
      </w:r>
      <w:r w:rsidR="00F07AC8" w:rsidRPr="02A9391D">
        <w:rPr>
          <w:rFonts w:ascii="Arial" w:hAnsi="Arial" w:cs="Arial"/>
          <w:sz w:val="22"/>
          <w:szCs w:val="22"/>
        </w:rPr>
        <w:t>)</w:t>
      </w:r>
      <w:r w:rsidR="00BB31D9" w:rsidRPr="02A9391D">
        <w:rPr>
          <w:rFonts w:ascii="Arial" w:hAnsi="Arial" w:cs="Arial"/>
          <w:sz w:val="22"/>
          <w:szCs w:val="22"/>
        </w:rPr>
        <w:t xml:space="preserve"> must be represented to proceed</w:t>
      </w:r>
      <w:r w:rsidR="003F604D">
        <w:rPr>
          <w:rFonts w:ascii="Arial" w:hAnsi="Arial" w:cs="Arial"/>
          <w:sz w:val="22"/>
          <w:szCs w:val="22"/>
        </w:rPr>
        <w:t xml:space="preserve"> with a meeting or vote</w:t>
      </w:r>
      <w:r w:rsidR="00F07AC8" w:rsidRPr="02A9391D">
        <w:rPr>
          <w:rFonts w:ascii="Arial" w:hAnsi="Arial" w:cs="Arial"/>
          <w:sz w:val="22"/>
          <w:szCs w:val="22"/>
        </w:rPr>
        <w:t>.</w:t>
      </w:r>
    </w:p>
    <w:p w14:paraId="7290C716" w14:textId="77777777" w:rsidR="00031D71" w:rsidRDefault="00031D71" w:rsidP="00362A5B">
      <w:pPr>
        <w:rPr>
          <w:rFonts w:ascii="Arial" w:hAnsi="Arial" w:cs="Arial"/>
          <w:sz w:val="22"/>
          <w:szCs w:val="22"/>
        </w:rPr>
      </w:pPr>
    </w:p>
    <w:p w14:paraId="2B9A026E" w14:textId="10B50FF3" w:rsidR="00031D71" w:rsidRDefault="00031D71" w:rsidP="00362A5B">
      <w:pPr>
        <w:rPr>
          <w:rFonts w:ascii="Arial" w:hAnsi="Arial" w:cs="Arial"/>
          <w:sz w:val="22"/>
          <w:szCs w:val="22"/>
        </w:rPr>
      </w:pPr>
      <w:r>
        <w:rPr>
          <w:rFonts w:ascii="Arial" w:hAnsi="Arial" w:cs="Arial"/>
          <w:sz w:val="22"/>
          <w:szCs w:val="22"/>
        </w:rPr>
        <w:t xml:space="preserve">The TRC is a non-voting member of the TRCC and therefore will not </w:t>
      </w:r>
      <w:r w:rsidR="00BE19CA">
        <w:rPr>
          <w:rFonts w:ascii="Arial" w:hAnsi="Arial" w:cs="Arial"/>
          <w:sz w:val="22"/>
          <w:szCs w:val="22"/>
        </w:rPr>
        <w:t xml:space="preserve">be considered </w:t>
      </w:r>
      <w:r w:rsidR="00EC69D9">
        <w:rPr>
          <w:rFonts w:ascii="Arial" w:hAnsi="Arial" w:cs="Arial"/>
          <w:sz w:val="22"/>
          <w:szCs w:val="22"/>
        </w:rPr>
        <w:t>as part of the</w:t>
      </w:r>
      <w:r w:rsidR="00BE19CA">
        <w:rPr>
          <w:rFonts w:ascii="Arial" w:hAnsi="Arial" w:cs="Arial"/>
          <w:sz w:val="22"/>
          <w:szCs w:val="22"/>
        </w:rPr>
        <w:t xml:space="preserve"> quorum</w:t>
      </w:r>
      <w:r w:rsidR="003C6F9C">
        <w:rPr>
          <w:rFonts w:ascii="Arial" w:hAnsi="Arial" w:cs="Arial"/>
          <w:sz w:val="22"/>
          <w:szCs w:val="22"/>
        </w:rPr>
        <w:t xml:space="preserve"> on either the Executive Committee or Technical Committee</w:t>
      </w:r>
      <w:r w:rsidR="00BE19CA">
        <w:rPr>
          <w:rFonts w:ascii="Arial" w:hAnsi="Arial" w:cs="Arial"/>
          <w:sz w:val="22"/>
          <w:szCs w:val="22"/>
        </w:rPr>
        <w:t>.</w:t>
      </w:r>
    </w:p>
    <w:p w14:paraId="3EA6932D" w14:textId="1B71E0F6" w:rsidR="001B64CA" w:rsidRPr="00900259" w:rsidRDefault="00900259" w:rsidP="00720B93">
      <w:pPr>
        <w:pStyle w:val="Heading1"/>
      </w:pPr>
      <w:r w:rsidRPr="00900259">
        <w:t>Traffic Records Strategic Plan</w:t>
      </w:r>
    </w:p>
    <w:p w14:paraId="7ACFF676" w14:textId="172EF672" w:rsidR="00900259" w:rsidRDefault="00900259" w:rsidP="00362A5B">
      <w:pPr>
        <w:rPr>
          <w:rFonts w:ascii="Arial" w:hAnsi="Arial" w:cs="Arial"/>
          <w:sz w:val="22"/>
          <w:szCs w:val="22"/>
        </w:rPr>
      </w:pPr>
    </w:p>
    <w:p w14:paraId="52822EE5" w14:textId="29774492" w:rsidR="00A670A5" w:rsidRDefault="00900259" w:rsidP="00362A5B">
      <w:pPr>
        <w:rPr>
          <w:rFonts w:ascii="Arial" w:hAnsi="Arial" w:cs="Arial"/>
          <w:sz w:val="22"/>
          <w:szCs w:val="22"/>
        </w:rPr>
      </w:pPr>
      <w:r w:rsidRPr="02A9391D">
        <w:rPr>
          <w:rFonts w:ascii="Arial" w:hAnsi="Arial" w:cs="Arial"/>
          <w:sz w:val="22"/>
          <w:szCs w:val="22"/>
        </w:rPr>
        <w:t xml:space="preserve">The </w:t>
      </w:r>
      <w:r w:rsidR="00FF6EE5" w:rsidRPr="02A9391D">
        <w:rPr>
          <w:rFonts w:ascii="Arial" w:hAnsi="Arial" w:cs="Arial"/>
          <w:sz w:val="22"/>
          <w:szCs w:val="22"/>
        </w:rPr>
        <w:t>TRCC</w:t>
      </w:r>
      <w:r w:rsidRPr="02A9391D">
        <w:rPr>
          <w:rFonts w:ascii="Arial" w:hAnsi="Arial" w:cs="Arial"/>
          <w:sz w:val="22"/>
          <w:szCs w:val="22"/>
        </w:rPr>
        <w:t xml:space="preserve"> is responsible for developing the State Traffic Records Strategic Plan</w:t>
      </w:r>
      <w:r w:rsidR="004E77B7" w:rsidRPr="02A9391D">
        <w:rPr>
          <w:rFonts w:ascii="Arial" w:hAnsi="Arial" w:cs="Arial"/>
          <w:sz w:val="22"/>
          <w:szCs w:val="22"/>
        </w:rPr>
        <w:t xml:space="preserve"> (TRSP)</w:t>
      </w:r>
      <w:r w:rsidR="00321474" w:rsidRPr="02A9391D">
        <w:rPr>
          <w:rFonts w:ascii="Arial" w:hAnsi="Arial" w:cs="Arial"/>
          <w:sz w:val="22"/>
          <w:szCs w:val="22"/>
        </w:rPr>
        <w:t xml:space="preserve"> as s</w:t>
      </w:r>
      <w:r w:rsidR="001342F9" w:rsidRPr="02A9391D">
        <w:rPr>
          <w:rFonts w:ascii="Arial" w:hAnsi="Arial" w:cs="Arial"/>
          <w:sz w:val="22"/>
          <w:szCs w:val="22"/>
        </w:rPr>
        <w:t>tated in the requirements under the</w:t>
      </w:r>
      <w:r w:rsidR="005B697E" w:rsidRPr="02A9391D">
        <w:rPr>
          <w:rFonts w:ascii="Arial" w:hAnsi="Arial" w:cs="Arial"/>
          <w:sz w:val="22"/>
          <w:szCs w:val="22"/>
        </w:rPr>
        <w:t xml:space="preserve"> </w:t>
      </w:r>
      <w:hyperlink r:id="rId31">
        <w:r w:rsidR="005B697E" w:rsidRPr="02A9391D">
          <w:rPr>
            <w:rStyle w:val="Hyperlink"/>
            <w:rFonts w:ascii="Arial" w:hAnsi="Arial" w:cs="Arial"/>
            <w:sz w:val="22"/>
            <w:szCs w:val="22"/>
          </w:rPr>
          <w:t>23 CFR §1200.22</w:t>
        </w:r>
      </w:hyperlink>
      <w:r w:rsidR="005B697E" w:rsidRPr="02A9391D">
        <w:rPr>
          <w:rFonts w:ascii="Arial" w:hAnsi="Arial" w:cs="Arial"/>
          <w:sz w:val="22"/>
          <w:szCs w:val="22"/>
        </w:rPr>
        <w:t xml:space="preserve"> and</w:t>
      </w:r>
      <w:r w:rsidR="001342F9" w:rsidRPr="02A9391D">
        <w:rPr>
          <w:rFonts w:ascii="Arial" w:hAnsi="Arial" w:cs="Arial"/>
          <w:sz w:val="22"/>
          <w:szCs w:val="22"/>
        </w:rPr>
        <w:t xml:space="preserve"> </w:t>
      </w:r>
      <w:hyperlink r:id="rId32">
        <w:r w:rsidR="003B5A42" w:rsidRPr="02A9391D">
          <w:rPr>
            <w:rStyle w:val="Hyperlink"/>
            <w:rFonts w:ascii="Arial" w:hAnsi="Arial" w:cs="Arial"/>
            <w:sz w:val="22"/>
            <w:szCs w:val="22"/>
          </w:rPr>
          <w:t>23 CFR §1300.22</w:t>
        </w:r>
      </w:hyperlink>
      <w:r w:rsidR="00FF6EE5" w:rsidRPr="02A9391D">
        <w:rPr>
          <w:rFonts w:ascii="Arial" w:hAnsi="Arial" w:cs="Arial"/>
          <w:sz w:val="22"/>
          <w:szCs w:val="22"/>
        </w:rPr>
        <w:t xml:space="preserve">. </w:t>
      </w:r>
      <w:r w:rsidR="00B2465E" w:rsidRPr="02A9391D">
        <w:rPr>
          <w:rFonts w:ascii="Arial" w:hAnsi="Arial" w:cs="Arial"/>
          <w:sz w:val="22"/>
          <w:szCs w:val="22"/>
        </w:rPr>
        <w:t>T</w:t>
      </w:r>
      <w:r w:rsidR="00FF6EE5" w:rsidRPr="02A9391D">
        <w:rPr>
          <w:rFonts w:ascii="Arial" w:hAnsi="Arial" w:cs="Arial"/>
          <w:sz w:val="22"/>
          <w:szCs w:val="22"/>
        </w:rPr>
        <w:t xml:space="preserve">his document is designed to </w:t>
      </w:r>
      <w:r w:rsidRPr="02A9391D">
        <w:rPr>
          <w:rFonts w:ascii="Arial" w:hAnsi="Arial" w:cs="Arial"/>
          <w:sz w:val="22"/>
          <w:szCs w:val="22"/>
        </w:rPr>
        <w:t xml:space="preserve">guide the </w:t>
      </w:r>
      <w:r w:rsidR="003D216B" w:rsidRPr="02A9391D">
        <w:rPr>
          <w:rFonts w:ascii="Arial" w:hAnsi="Arial" w:cs="Arial"/>
          <w:sz w:val="22"/>
          <w:szCs w:val="22"/>
        </w:rPr>
        <w:t>s</w:t>
      </w:r>
      <w:r w:rsidRPr="02A9391D">
        <w:rPr>
          <w:rFonts w:ascii="Arial" w:hAnsi="Arial" w:cs="Arial"/>
          <w:sz w:val="22"/>
          <w:szCs w:val="22"/>
        </w:rPr>
        <w:t xml:space="preserve">tate’s traffic records improvement efforts. This document is a multi-year plan, updated annually, that </w:t>
      </w:r>
      <w:r w:rsidR="006935BF" w:rsidRPr="02A9391D">
        <w:rPr>
          <w:rFonts w:ascii="Arial" w:hAnsi="Arial" w:cs="Arial"/>
          <w:sz w:val="22"/>
          <w:szCs w:val="22"/>
        </w:rPr>
        <w:t xml:space="preserve">has traditionally </w:t>
      </w:r>
      <w:r w:rsidR="0045155D" w:rsidRPr="02A9391D">
        <w:rPr>
          <w:rFonts w:ascii="Arial" w:hAnsi="Arial" w:cs="Arial"/>
          <w:sz w:val="22"/>
          <w:szCs w:val="22"/>
        </w:rPr>
        <w:t>addressed</w:t>
      </w:r>
      <w:r w:rsidR="003D6771" w:rsidRPr="02A9391D">
        <w:rPr>
          <w:rFonts w:ascii="Arial" w:hAnsi="Arial" w:cs="Arial"/>
          <w:sz w:val="22"/>
          <w:szCs w:val="22"/>
        </w:rPr>
        <w:t xml:space="preserve"> </w:t>
      </w:r>
      <w:r w:rsidRPr="02A9391D">
        <w:rPr>
          <w:rFonts w:ascii="Arial" w:hAnsi="Arial" w:cs="Arial"/>
          <w:sz w:val="22"/>
          <w:szCs w:val="22"/>
        </w:rPr>
        <w:t xml:space="preserve">all the recommendations from the </w:t>
      </w:r>
      <w:r w:rsidR="004E77B7" w:rsidRPr="02A9391D">
        <w:rPr>
          <w:rFonts w:ascii="Arial" w:hAnsi="Arial" w:cs="Arial"/>
          <w:sz w:val="22"/>
          <w:szCs w:val="22"/>
        </w:rPr>
        <w:t>s</w:t>
      </w:r>
      <w:r w:rsidRPr="02A9391D">
        <w:rPr>
          <w:rFonts w:ascii="Arial" w:hAnsi="Arial" w:cs="Arial"/>
          <w:sz w:val="22"/>
          <w:szCs w:val="22"/>
        </w:rPr>
        <w:t xml:space="preserve">tate’s most recent </w:t>
      </w:r>
      <w:r w:rsidR="007C2CA7">
        <w:rPr>
          <w:rFonts w:ascii="Arial" w:hAnsi="Arial" w:cs="Arial"/>
          <w:sz w:val="22"/>
          <w:szCs w:val="22"/>
        </w:rPr>
        <w:t xml:space="preserve">NHTSA </w:t>
      </w:r>
      <w:r w:rsidRPr="02A9391D">
        <w:rPr>
          <w:rFonts w:ascii="Arial" w:hAnsi="Arial" w:cs="Arial"/>
          <w:sz w:val="22"/>
          <w:szCs w:val="22"/>
        </w:rPr>
        <w:t xml:space="preserve">Traffic Records </w:t>
      </w:r>
      <w:r w:rsidR="004E77B7" w:rsidRPr="02A9391D">
        <w:rPr>
          <w:rFonts w:ascii="Arial" w:hAnsi="Arial" w:cs="Arial"/>
          <w:sz w:val="22"/>
          <w:szCs w:val="22"/>
        </w:rPr>
        <w:t>A</w:t>
      </w:r>
      <w:r w:rsidRPr="02A9391D">
        <w:rPr>
          <w:rFonts w:ascii="Arial" w:hAnsi="Arial" w:cs="Arial"/>
          <w:sz w:val="22"/>
          <w:szCs w:val="22"/>
        </w:rPr>
        <w:t>ssessment</w:t>
      </w:r>
      <w:r w:rsidR="00FC6C89" w:rsidRPr="02A9391D">
        <w:rPr>
          <w:rFonts w:ascii="Arial" w:hAnsi="Arial" w:cs="Arial"/>
          <w:sz w:val="22"/>
          <w:szCs w:val="22"/>
        </w:rPr>
        <w:t>.</w:t>
      </w:r>
      <w:r w:rsidR="004E77B7" w:rsidRPr="02A9391D">
        <w:rPr>
          <w:rFonts w:ascii="Arial" w:hAnsi="Arial" w:cs="Arial"/>
          <w:sz w:val="22"/>
          <w:szCs w:val="22"/>
        </w:rPr>
        <w:t xml:space="preserve"> </w:t>
      </w:r>
      <w:r w:rsidR="00FC6C89" w:rsidRPr="02A9391D">
        <w:rPr>
          <w:rFonts w:ascii="Arial" w:hAnsi="Arial" w:cs="Arial"/>
          <w:sz w:val="22"/>
          <w:szCs w:val="22"/>
        </w:rPr>
        <w:t>The</w:t>
      </w:r>
      <w:r w:rsidR="00D57E42" w:rsidRPr="02A9391D">
        <w:rPr>
          <w:rFonts w:ascii="Arial" w:hAnsi="Arial" w:cs="Arial"/>
          <w:sz w:val="22"/>
          <w:szCs w:val="22"/>
        </w:rPr>
        <w:t xml:space="preserve"> TRSP sets</w:t>
      </w:r>
      <w:r w:rsidR="004E77B7" w:rsidRPr="02A9391D">
        <w:rPr>
          <w:rFonts w:ascii="Arial" w:hAnsi="Arial" w:cs="Arial"/>
          <w:sz w:val="22"/>
          <w:szCs w:val="22"/>
        </w:rPr>
        <w:t xml:space="preserve"> </w:t>
      </w:r>
      <w:r w:rsidRPr="02A9391D">
        <w:rPr>
          <w:rFonts w:ascii="Arial" w:hAnsi="Arial" w:cs="Arial"/>
          <w:sz w:val="22"/>
          <w:szCs w:val="22"/>
        </w:rPr>
        <w:t xml:space="preserve">the framework for </w:t>
      </w:r>
      <w:r w:rsidRPr="02A9391D">
        <w:rPr>
          <w:rFonts w:ascii="Arial" w:hAnsi="Arial" w:cs="Arial"/>
          <w:sz w:val="22"/>
          <w:szCs w:val="22"/>
        </w:rPr>
        <w:lastRenderedPageBreak/>
        <w:t xml:space="preserve">improving all aspects of the </w:t>
      </w:r>
      <w:r w:rsidR="004E77B7" w:rsidRPr="02A9391D">
        <w:rPr>
          <w:rFonts w:ascii="Arial" w:hAnsi="Arial" w:cs="Arial"/>
          <w:sz w:val="22"/>
          <w:szCs w:val="22"/>
        </w:rPr>
        <w:t>s</w:t>
      </w:r>
      <w:r w:rsidRPr="02A9391D">
        <w:rPr>
          <w:rFonts w:ascii="Arial" w:hAnsi="Arial" w:cs="Arial"/>
          <w:sz w:val="22"/>
          <w:szCs w:val="22"/>
        </w:rPr>
        <w:t xml:space="preserve">tate’s traffic </w:t>
      </w:r>
      <w:r w:rsidR="003D6771" w:rsidRPr="02A9391D">
        <w:rPr>
          <w:rFonts w:ascii="Arial" w:hAnsi="Arial" w:cs="Arial"/>
          <w:sz w:val="22"/>
          <w:szCs w:val="22"/>
        </w:rPr>
        <w:t>records system and</w:t>
      </w:r>
      <w:r w:rsidRPr="02A9391D">
        <w:rPr>
          <w:rFonts w:ascii="Arial" w:hAnsi="Arial" w:cs="Arial"/>
          <w:sz w:val="22"/>
          <w:szCs w:val="22"/>
        </w:rPr>
        <w:t xml:space="preserve"> provides goals and objectives for activities over the short and long term.</w:t>
      </w:r>
    </w:p>
    <w:p w14:paraId="1A3214B1" w14:textId="0E5089EB" w:rsidR="00900259" w:rsidRDefault="00900259" w:rsidP="00362A5B">
      <w:pPr>
        <w:rPr>
          <w:rFonts w:ascii="Arial" w:hAnsi="Arial" w:cs="Arial"/>
          <w:sz w:val="22"/>
          <w:szCs w:val="22"/>
        </w:rPr>
      </w:pPr>
    </w:p>
    <w:p w14:paraId="7B0EEC1D" w14:textId="57F58EEF" w:rsidR="00FF6EE5" w:rsidRDefault="00FF6EE5" w:rsidP="00FF6EE5">
      <w:pPr>
        <w:autoSpaceDE w:val="0"/>
        <w:autoSpaceDN w:val="0"/>
        <w:adjustRightInd w:val="0"/>
        <w:rPr>
          <w:rFonts w:ascii="Arial" w:hAnsi="Arial" w:cs="Arial"/>
          <w:color w:val="000000"/>
          <w:sz w:val="22"/>
          <w:szCs w:val="22"/>
        </w:rPr>
      </w:pPr>
      <w:proofErr w:type="gramStart"/>
      <w:r w:rsidRPr="58CEDEB3">
        <w:rPr>
          <w:rFonts w:ascii="Arial" w:hAnsi="Arial" w:cs="Arial"/>
          <w:color w:val="000000" w:themeColor="text1"/>
          <w:sz w:val="22"/>
          <w:szCs w:val="22"/>
        </w:rPr>
        <w:t xml:space="preserve">The </w:t>
      </w:r>
      <w:r w:rsidR="004E77B7" w:rsidRPr="58CEDEB3">
        <w:rPr>
          <w:rFonts w:ascii="Arial" w:hAnsi="Arial" w:cs="Arial"/>
          <w:color w:val="000000" w:themeColor="text1"/>
          <w:sz w:val="22"/>
          <w:szCs w:val="22"/>
        </w:rPr>
        <w:t>TRSP</w:t>
      </w:r>
      <w:proofErr w:type="gramEnd"/>
      <w:r w:rsidRPr="58CEDEB3">
        <w:rPr>
          <w:rFonts w:ascii="Arial" w:hAnsi="Arial" w:cs="Arial"/>
          <w:color w:val="000000" w:themeColor="text1"/>
          <w:sz w:val="22"/>
          <w:szCs w:val="22"/>
        </w:rPr>
        <w:t xml:space="preserve"> is data-driven, addresses measurable areas of opportunity, and works towards </w:t>
      </w:r>
      <w:r w:rsidR="003D216B" w:rsidRPr="58CEDEB3">
        <w:rPr>
          <w:rFonts w:ascii="Arial" w:hAnsi="Arial" w:cs="Arial"/>
          <w:color w:val="000000" w:themeColor="text1"/>
          <w:sz w:val="22"/>
          <w:szCs w:val="22"/>
        </w:rPr>
        <w:t>s</w:t>
      </w:r>
      <w:r w:rsidRPr="58CEDEB3">
        <w:rPr>
          <w:rFonts w:ascii="Arial" w:hAnsi="Arial" w:cs="Arial"/>
          <w:color w:val="000000" w:themeColor="text1"/>
          <w:sz w:val="22"/>
          <w:szCs w:val="22"/>
        </w:rPr>
        <w:t xml:space="preserve">tate-defined performance metrics to enhance system performance. The </w:t>
      </w:r>
      <w:r w:rsidR="003D216B" w:rsidRPr="58CEDEB3">
        <w:rPr>
          <w:rFonts w:ascii="Arial" w:hAnsi="Arial" w:cs="Arial"/>
          <w:color w:val="000000" w:themeColor="text1"/>
          <w:sz w:val="22"/>
          <w:szCs w:val="22"/>
        </w:rPr>
        <w:t>TRSP</w:t>
      </w:r>
      <w:r w:rsidRPr="58CEDEB3">
        <w:rPr>
          <w:rFonts w:ascii="Arial" w:hAnsi="Arial" w:cs="Arial"/>
          <w:color w:val="000000" w:themeColor="text1"/>
          <w:sz w:val="22"/>
          <w:szCs w:val="22"/>
        </w:rPr>
        <w:t xml:space="preserve"> includes activities that improve the timeliness, accuracy, completeness, uniformity, integration, and accessibility of State highway safety data. By identifying and addressing these traffic records data quality issues, the </w:t>
      </w:r>
      <w:r w:rsidR="007C2CA7">
        <w:rPr>
          <w:rFonts w:ascii="Arial" w:hAnsi="Arial" w:cs="Arial"/>
          <w:color w:val="000000" w:themeColor="text1"/>
          <w:sz w:val="22"/>
          <w:szCs w:val="22"/>
        </w:rPr>
        <w:t>TRSP</w:t>
      </w:r>
      <w:r w:rsidRPr="58CEDEB3">
        <w:rPr>
          <w:rFonts w:ascii="Arial" w:hAnsi="Arial" w:cs="Arial"/>
          <w:color w:val="000000" w:themeColor="text1"/>
          <w:sz w:val="22"/>
          <w:szCs w:val="22"/>
        </w:rPr>
        <w:t xml:space="preserve"> enhances the State’s ability to conduct traffic safety problem identification, select and develop countermeasures, and measure the effectiveness of said countermeasures.</w:t>
      </w:r>
    </w:p>
    <w:p w14:paraId="36F2D104" w14:textId="77777777" w:rsidR="00FF6EE5" w:rsidRDefault="00FF6EE5" w:rsidP="00FF6EE5">
      <w:pPr>
        <w:autoSpaceDE w:val="0"/>
        <w:autoSpaceDN w:val="0"/>
        <w:adjustRightInd w:val="0"/>
        <w:rPr>
          <w:rFonts w:ascii="Arial" w:hAnsi="Arial" w:cs="Arial"/>
          <w:color w:val="000000"/>
          <w:sz w:val="22"/>
          <w:szCs w:val="22"/>
        </w:rPr>
      </w:pPr>
    </w:p>
    <w:p w14:paraId="35B31E7C" w14:textId="68BD352A" w:rsidR="00FF6EE5" w:rsidRDefault="00FF6EE5" w:rsidP="00FF6EE5">
      <w:pPr>
        <w:autoSpaceDE w:val="0"/>
        <w:autoSpaceDN w:val="0"/>
        <w:adjustRightInd w:val="0"/>
        <w:rPr>
          <w:rFonts w:ascii="Arial" w:hAnsi="Arial" w:cs="Arial"/>
          <w:color w:val="000000"/>
          <w:sz w:val="22"/>
          <w:szCs w:val="22"/>
        </w:rPr>
      </w:pPr>
      <w:r w:rsidRPr="00FF6EE5">
        <w:rPr>
          <w:rFonts w:ascii="Arial" w:hAnsi="Arial" w:cs="Arial"/>
          <w:color w:val="000000"/>
          <w:sz w:val="22"/>
          <w:szCs w:val="22"/>
        </w:rPr>
        <w:t xml:space="preserve">Developed and approved by the </w:t>
      </w:r>
      <w:r>
        <w:rPr>
          <w:rFonts w:ascii="Arial" w:hAnsi="Arial" w:cs="Arial"/>
          <w:color w:val="000000"/>
          <w:sz w:val="22"/>
          <w:szCs w:val="22"/>
        </w:rPr>
        <w:t>TRCC</w:t>
      </w:r>
      <w:r w:rsidR="00450403">
        <w:rPr>
          <w:rFonts w:ascii="Arial" w:hAnsi="Arial" w:cs="Arial"/>
          <w:color w:val="000000"/>
          <w:sz w:val="22"/>
          <w:szCs w:val="22"/>
        </w:rPr>
        <w:t xml:space="preserve"> Technical Committee</w:t>
      </w:r>
      <w:r w:rsidRPr="00FF6EE5">
        <w:rPr>
          <w:rFonts w:ascii="Arial" w:hAnsi="Arial" w:cs="Arial"/>
          <w:color w:val="000000"/>
          <w:sz w:val="22"/>
          <w:szCs w:val="22"/>
        </w:rPr>
        <w:t xml:space="preserve">, the ideal </w:t>
      </w:r>
      <w:r w:rsidR="003D216B">
        <w:rPr>
          <w:rFonts w:ascii="Arial" w:hAnsi="Arial" w:cs="Arial"/>
          <w:color w:val="000000"/>
          <w:sz w:val="22"/>
          <w:szCs w:val="22"/>
        </w:rPr>
        <w:t>TRSP:</w:t>
      </w:r>
    </w:p>
    <w:p w14:paraId="39056038" w14:textId="77777777" w:rsidR="00FF6EE5" w:rsidRPr="00FF6EE5" w:rsidRDefault="00FF6EE5" w:rsidP="00FF6EE5">
      <w:pPr>
        <w:autoSpaceDE w:val="0"/>
        <w:autoSpaceDN w:val="0"/>
        <w:adjustRightInd w:val="0"/>
        <w:rPr>
          <w:rFonts w:ascii="Arial" w:hAnsi="Arial" w:cs="Arial"/>
          <w:color w:val="000000"/>
          <w:sz w:val="22"/>
          <w:szCs w:val="22"/>
        </w:rPr>
      </w:pPr>
    </w:p>
    <w:p w14:paraId="5445E544" w14:textId="2EE00AAE" w:rsidR="002B074A" w:rsidRPr="002B074A" w:rsidRDefault="00E40E16" w:rsidP="00780E5B">
      <w:pPr>
        <w:pStyle w:val="indent-2"/>
        <w:numPr>
          <w:ilvl w:val="0"/>
          <w:numId w:val="16"/>
        </w:numPr>
        <w:rPr>
          <w:rFonts w:ascii="Arial" w:hAnsi="Arial" w:cs="Arial"/>
          <w:sz w:val="22"/>
          <w:szCs w:val="22"/>
        </w:rPr>
      </w:pPr>
      <w:r w:rsidRPr="00EB73AD">
        <w:rPr>
          <w:rFonts w:ascii="Arial" w:hAnsi="Arial" w:cs="Arial"/>
          <w:sz w:val="22"/>
          <w:szCs w:val="22"/>
        </w:rPr>
        <w:t>Describes specific, quantifiable and measurable improvements anticipated in the State's core safety databases, including crash,</w:t>
      </w:r>
      <w:r w:rsidR="00780E5B">
        <w:rPr>
          <w:rFonts w:ascii="Arial" w:hAnsi="Arial" w:cs="Arial"/>
          <w:sz w:val="22"/>
          <w:szCs w:val="22"/>
        </w:rPr>
        <w:t xml:space="preserve"> vehicle, driver, roadway, EMS or injury surveillance, and citation or adjudication </w:t>
      </w:r>
      <w:proofErr w:type="gramStart"/>
      <w:r w:rsidR="00780E5B">
        <w:rPr>
          <w:rFonts w:ascii="Arial" w:hAnsi="Arial" w:cs="Arial"/>
          <w:sz w:val="22"/>
          <w:szCs w:val="22"/>
        </w:rPr>
        <w:t>databases;</w:t>
      </w:r>
      <w:proofErr w:type="gramEnd"/>
      <w:r w:rsidRPr="00EB73AD">
        <w:rPr>
          <w:rFonts w:ascii="Arial" w:hAnsi="Arial" w:cs="Arial"/>
          <w:sz w:val="22"/>
          <w:szCs w:val="22"/>
        </w:rPr>
        <w:t xml:space="preserve"> </w:t>
      </w:r>
    </w:p>
    <w:p w14:paraId="1587320D" w14:textId="50315326" w:rsidR="00E40E16" w:rsidRPr="00EB73AD" w:rsidRDefault="00E40E16" w:rsidP="00780E5B">
      <w:pPr>
        <w:pStyle w:val="indent-2"/>
        <w:numPr>
          <w:ilvl w:val="0"/>
          <w:numId w:val="16"/>
        </w:numPr>
        <w:rPr>
          <w:rFonts w:ascii="Arial" w:hAnsi="Arial" w:cs="Arial"/>
          <w:sz w:val="22"/>
          <w:szCs w:val="22"/>
        </w:rPr>
      </w:pPr>
      <w:r w:rsidRPr="00EB73AD">
        <w:rPr>
          <w:rFonts w:ascii="Arial" w:hAnsi="Arial" w:cs="Arial"/>
          <w:sz w:val="22"/>
          <w:szCs w:val="22"/>
        </w:rPr>
        <w:t>For any identified performance measure, uses the formats set forth in the Model Performance Measures for State Traffic Records Systems collaboratively developed by NHTSA and the Governors Highway Safety Association (GHSA</w:t>
      </w:r>
      <w:proofErr w:type="gramStart"/>
      <w:r w:rsidRPr="00EB73AD">
        <w:rPr>
          <w:rFonts w:ascii="Arial" w:hAnsi="Arial" w:cs="Arial"/>
          <w:sz w:val="22"/>
          <w:szCs w:val="22"/>
        </w:rPr>
        <w:t>);</w:t>
      </w:r>
      <w:proofErr w:type="gramEnd"/>
      <w:r w:rsidRPr="00EB73AD">
        <w:rPr>
          <w:rFonts w:ascii="Arial" w:hAnsi="Arial" w:cs="Arial"/>
          <w:sz w:val="22"/>
          <w:szCs w:val="22"/>
        </w:rPr>
        <w:t xml:space="preserve"> </w:t>
      </w:r>
    </w:p>
    <w:p w14:paraId="7E97D0CB" w14:textId="7F32A5DD" w:rsidR="00E40E16" w:rsidRPr="00EB73AD" w:rsidRDefault="00E40E16" w:rsidP="00780E5B">
      <w:pPr>
        <w:pStyle w:val="indent-2"/>
        <w:numPr>
          <w:ilvl w:val="0"/>
          <w:numId w:val="16"/>
        </w:numPr>
        <w:rPr>
          <w:rFonts w:ascii="Arial" w:hAnsi="Arial" w:cs="Arial"/>
          <w:sz w:val="22"/>
          <w:szCs w:val="22"/>
        </w:rPr>
      </w:pPr>
      <w:r w:rsidRPr="00EB73AD">
        <w:rPr>
          <w:rFonts w:ascii="Arial" w:hAnsi="Arial" w:cs="Arial"/>
          <w:sz w:val="22"/>
          <w:szCs w:val="22"/>
        </w:rPr>
        <w:t xml:space="preserve">Includes a list of all recommendations from its most recent highway safety data and traffic records system </w:t>
      </w:r>
      <w:proofErr w:type="gramStart"/>
      <w:r w:rsidRPr="00EB73AD">
        <w:rPr>
          <w:rFonts w:ascii="Arial" w:hAnsi="Arial" w:cs="Arial"/>
          <w:sz w:val="22"/>
          <w:szCs w:val="22"/>
        </w:rPr>
        <w:t>assessment;</w:t>
      </w:r>
      <w:proofErr w:type="gramEnd"/>
      <w:r w:rsidRPr="00EB73AD">
        <w:rPr>
          <w:rFonts w:ascii="Arial" w:hAnsi="Arial" w:cs="Arial"/>
          <w:sz w:val="22"/>
          <w:szCs w:val="22"/>
        </w:rPr>
        <w:t xml:space="preserve"> </w:t>
      </w:r>
    </w:p>
    <w:p w14:paraId="2132052B" w14:textId="17C00595" w:rsidR="00E40E16" w:rsidRPr="00EB73AD" w:rsidRDefault="00E40E16" w:rsidP="00780E5B">
      <w:pPr>
        <w:pStyle w:val="indent-2"/>
        <w:numPr>
          <w:ilvl w:val="0"/>
          <w:numId w:val="16"/>
        </w:numPr>
        <w:rPr>
          <w:rFonts w:ascii="Arial" w:hAnsi="Arial" w:cs="Arial"/>
          <w:sz w:val="22"/>
          <w:szCs w:val="22"/>
        </w:rPr>
      </w:pPr>
      <w:r w:rsidRPr="00EB73AD">
        <w:rPr>
          <w:rFonts w:ascii="Arial" w:hAnsi="Arial" w:cs="Arial"/>
          <w:sz w:val="22"/>
          <w:szCs w:val="22"/>
        </w:rPr>
        <w:t xml:space="preserve">Identifies which </w:t>
      </w:r>
      <w:proofErr w:type="gramStart"/>
      <w:r w:rsidRPr="00EB73AD">
        <w:rPr>
          <w:rFonts w:ascii="Arial" w:hAnsi="Arial" w:cs="Arial"/>
          <w:sz w:val="22"/>
          <w:szCs w:val="22"/>
        </w:rPr>
        <w:t>such recommendations</w:t>
      </w:r>
      <w:proofErr w:type="gramEnd"/>
      <w:r w:rsidRPr="00EB73AD">
        <w:rPr>
          <w:rFonts w:ascii="Arial" w:hAnsi="Arial" w:cs="Arial"/>
          <w:sz w:val="22"/>
          <w:szCs w:val="22"/>
        </w:rPr>
        <w:t xml:space="preserve"> the State intends to implement and the performance measures to be used to demonstrate quantifiable and measurable progress; and </w:t>
      </w:r>
    </w:p>
    <w:p w14:paraId="1548A369" w14:textId="0D29EF27" w:rsidR="00FF6EE5" w:rsidRPr="00EB73AD" w:rsidRDefault="00E40E16" w:rsidP="00780E5B">
      <w:pPr>
        <w:pStyle w:val="indent-2"/>
        <w:numPr>
          <w:ilvl w:val="0"/>
          <w:numId w:val="16"/>
        </w:numPr>
        <w:autoSpaceDE w:val="0"/>
        <w:autoSpaceDN w:val="0"/>
        <w:adjustRightInd w:val="0"/>
        <w:rPr>
          <w:rFonts w:ascii="Arial" w:hAnsi="Arial" w:cs="Arial"/>
          <w:color w:val="000000"/>
          <w:sz w:val="22"/>
          <w:szCs w:val="22"/>
        </w:rPr>
      </w:pPr>
      <w:r w:rsidRPr="00EB73AD">
        <w:rPr>
          <w:rFonts w:ascii="Arial" w:hAnsi="Arial" w:cs="Arial"/>
          <w:sz w:val="22"/>
          <w:szCs w:val="22"/>
        </w:rPr>
        <w:t>For recommendations that the State does not intend to implement, provides an explanation.</w:t>
      </w:r>
      <w:r w:rsidR="00FF6EE5" w:rsidRPr="00EB73AD">
        <w:rPr>
          <w:rFonts w:ascii="Arial" w:hAnsi="Arial" w:cs="Arial"/>
          <w:color w:val="000000" w:themeColor="text1"/>
          <w:sz w:val="22"/>
          <w:szCs w:val="22"/>
        </w:rPr>
        <w:t xml:space="preserve"> </w:t>
      </w:r>
    </w:p>
    <w:p w14:paraId="72DFC0A6" w14:textId="77777777" w:rsidR="00FF6EE5" w:rsidRDefault="00FF6EE5" w:rsidP="00362A5B">
      <w:pPr>
        <w:rPr>
          <w:rFonts w:ascii="Arial" w:hAnsi="Arial" w:cs="Arial"/>
          <w:sz w:val="22"/>
          <w:szCs w:val="22"/>
        </w:rPr>
      </w:pPr>
    </w:p>
    <w:p w14:paraId="2BEE108A" w14:textId="415D8798" w:rsidR="00E007FC" w:rsidRDefault="00FF6EE5" w:rsidP="00E007FC">
      <w:pPr>
        <w:rPr>
          <w:rFonts w:ascii="Arial" w:hAnsi="Arial" w:cs="Arial"/>
          <w:sz w:val="22"/>
          <w:szCs w:val="22"/>
        </w:rPr>
      </w:pPr>
      <w:r w:rsidRPr="02A9391D">
        <w:rPr>
          <w:rFonts w:ascii="Arial" w:hAnsi="Arial" w:cs="Arial"/>
          <w:sz w:val="22"/>
          <w:szCs w:val="22"/>
        </w:rPr>
        <w:t xml:space="preserve">The </w:t>
      </w:r>
      <w:r w:rsidR="00100656" w:rsidRPr="02A9391D">
        <w:rPr>
          <w:rFonts w:ascii="Arial" w:hAnsi="Arial" w:cs="Arial"/>
          <w:sz w:val="22"/>
          <w:szCs w:val="22"/>
        </w:rPr>
        <w:t xml:space="preserve">TRC </w:t>
      </w:r>
      <w:r w:rsidRPr="02A9391D">
        <w:rPr>
          <w:rFonts w:ascii="Arial" w:hAnsi="Arial" w:cs="Arial"/>
          <w:sz w:val="22"/>
          <w:szCs w:val="22"/>
        </w:rPr>
        <w:t xml:space="preserve">will be responsible for </w:t>
      </w:r>
      <w:r w:rsidR="00B61889" w:rsidRPr="02A9391D">
        <w:rPr>
          <w:rFonts w:ascii="Arial" w:hAnsi="Arial" w:cs="Arial"/>
          <w:sz w:val="22"/>
          <w:szCs w:val="22"/>
        </w:rPr>
        <w:t>preparing</w:t>
      </w:r>
      <w:r w:rsidRPr="02A9391D">
        <w:rPr>
          <w:rFonts w:ascii="Arial" w:hAnsi="Arial" w:cs="Arial"/>
          <w:sz w:val="22"/>
          <w:szCs w:val="22"/>
        </w:rPr>
        <w:t xml:space="preserve"> the </w:t>
      </w:r>
      <w:r w:rsidR="003D216B" w:rsidRPr="02A9391D">
        <w:rPr>
          <w:rFonts w:ascii="Arial" w:hAnsi="Arial" w:cs="Arial"/>
          <w:sz w:val="22"/>
          <w:szCs w:val="22"/>
        </w:rPr>
        <w:t>TRSP</w:t>
      </w:r>
      <w:r w:rsidR="0052440F" w:rsidRPr="02A9391D">
        <w:rPr>
          <w:rFonts w:ascii="Arial" w:hAnsi="Arial" w:cs="Arial"/>
          <w:sz w:val="22"/>
          <w:szCs w:val="22"/>
        </w:rPr>
        <w:t xml:space="preserve"> and ensuring complianc</w:t>
      </w:r>
      <w:r w:rsidR="00D81230">
        <w:rPr>
          <w:rFonts w:ascii="Arial" w:hAnsi="Arial" w:cs="Arial"/>
          <w:sz w:val="22"/>
          <w:szCs w:val="22"/>
        </w:rPr>
        <w:t>e</w:t>
      </w:r>
      <w:r w:rsidR="0052440F" w:rsidRPr="02A9391D">
        <w:rPr>
          <w:rFonts w:ascii="Arial" w:hAnsi="Arial" w:cs="Arial"/>
          <w:sz w:val="22"/>
          <w:szCs w:val="22"/>
        </w:rPr>
        <w:t xml:space="preserve"> </w:t>
      </w:r>
      <w:r w:rsidR="00D81230">
        <w:rPr>
          <w:rFonts w:ascii="Arial" w:hAnsi="Arial" w:cs="Arial"/>
          <w:sz w:val="22"/>
          <w:szCs w:val="22"/>
        </w:rPr>
        <w:t>with</w:t>
      </w:r>
      <w:r w:rsidR="00D81230" w:rsidRPr="02A9391D">
        <w:rPr>
          <w:rFonts w:ascii="Arial" w:hAnsi="Arial" w:cs="Arial"/>
          <w:sz w:val="22"/>
          <w:szCs w:val="22"/>
        </w:rPr>
        <w:t xml:space="preserve"> </w:t>
      </w:r>
      <w:hyperlink r:id="rId33">
        <w:r w:rsidR="005B697E" w:rsidRPr="02A9391D">
          <w:rPr>
            <w:rStyle w:val="Hyperlink"/>
            <w:rFonts w:ascii="Arial" w:hAnsi="Arial" w:cs="Arial"/>
            <w:sz w:val="22"/>
            <w:szCs w:val="22"/>
          </w:rPr>
          <w:t>23 CFR §1200.22</w:t>
        </w:r>
      </w:hyperlink>
      <w:r w:rsidR="005B697E" w:rsidRPr="02A9391D">
        <w:rPr>
          <w:rFonts w:ascii="Arial" w:hAnsi="Arial" w:cs="Arial"/>
          <w:sz w:val="22"/>
          <w:szCs w:val="22"/>
        </w:rPr>
        <w:t xml:space="preserve"> and </w:t>
      </w:r>
      <w:hyperlink r:id="rId34">
        <w:r w:rsidR="005B697E" w:rsidRPr="02A9391D">
          <w:rPr>
            <w:rStyle w:val="Hyperlink"/>
            <w:rFonts w:ascii="Arial" w:hAnsi="Arial" w:cs="Arial"/>
            <w:sz w:val="22"/>
            <w:szCs w:val="22"/>
          </w:rPr>
          <w:t>23 CFR §1300.22</w:t>
        </w:r>
      </w:hyperlink>
      <w:r w:rsidR="005B697E" w:rsidRPr="02A9391D">
        <w:rPr>
          <w:rFonts w:ascii="Arial" w:hAnsi="Arial" w:cs="Arial"/>
          <w:sz w:val="22"/>
          <w:szCs w:val="22"/>
        </w:rPr>
        <w:t>.</w:t>
      </w:r>
      <w:r w:rsidR="00D34B73" w:rsidRPr="02A9391D">
        <w:rPr>
          <w:rFonts w:ascii="Arial" w:hAnsi="Arial" w:cs="Arial"/>
          <w:sz w:val="22"/>
          <w:szCs w:val="22"/>
        </w:rPr>
        <w:t xml:space="preserve"> </w:t>
      </w:r>
      <w:r w:rsidR="00100656" w:rsidRPr="02A9391D">
        <w:rPr>
          <w:rFonts w:ascii="Arial" w:hAnsi="Arial" w:cs="Arial"/>
          <w:sz w:val="22"/>
          <w:szCs w:val="22"/>
        </w:rPr>
        <w:t xml:space="preserve">The TRC will work with </w:t>
      </w:r>
      <w:r w:rsidR="008050B9" w:rsidRPr="02A9391D">
        <w:rPr>
          <w:rFonts w:ascii="Arial" w:hAnsi="Arial" w:cs="Arial"/>
          <w:sz w:val="22"/>
          <w:szCs w:val="22"/>
        </w:rPr>
        <w:t xml:space="preserve">volunteer Technical </w:t>
      </w:r>
      <w:r w:rsidR="00222DAE">
        <w:rPr>
          <w:rFonts w:ascii="Arial" w:hAnsi="Arial" w:cs="Arial"/>
          <w:sz w:val="22"/>
          <w:szCs w:val="22"/>
        </w:rPr>
        <w:t>C</w:t>
      </w:r>
      <w:r w:rsidR="008050B9" w:rsidRPr="02A9391D">
        <w:rPr>
          <w:rFonts w:ascii="Arial" w:hAnsi="Arial" w:cs="Arial"/>
          <w:sz w:val="22"/>
          <w:szCs w:val="22"/>
        </w:rPr>
        <w:t xml:space="preserve">ommittee members comprising of the TRSP Working Group. </w:t>
      </w:r>
      <w:r w:rsidR="00E007FC" w:rsidRPr="58CEDEB3">
        <w:rPr>
          <w:rFonts w:ascii="Arial" w:hAnsi="Arial" w:cs="Arial"/>
          <w:sz w:val="22"/>
          <w:szCs w:val="22"/>
        </w:rPr>
        <w:t>All TRSP triennial documents and annual updates shall be made available for the TRS</w:t>
      </w:r>
      <w:r w:rsidR="00E007FC" w:rsidRPr="000B56B5">
        <w:rPr>
          <w:rFonts w:ascii="Arial" w:hAnsi="Arial" w:cs="Arial"/>
          <w:sz w:val="22"/>
          <w:szCs w:val="22"/>
        </w:rPr>
        <w:t xml:space="preserve">P Working Group to review </w:t>
      </w:r>
      <w:proofErr w:type="gramStart"/>
      <w:r w:rsidR="00E007FC">
        <w:rPr>
          <w:rFonts w:ascii="Arial" w:hAnsi="Arial" w:cs="Arial"/>
          <w:sz w:val="22"/>
          <w:szCs w:val="22"/>
        </w:rPr>
        <w:t>and</w:t>
      </w:r>
      <w:proofErr w:type="gramEnd"/>
      <w:r w:rsidR="00E007FC">
        <w:rPr>
          <w:rFonts w:ascii="Arial" w:hAnsi="Arial" w:cs="Arial"/>
          <w:sz w:val="22"/>
          <w:szCs w:val="22"/>
        </w:rPr>
        <w:t xml:space="preserve"> feedback </w:t>
      </w:r>
      <w:r w:rsidR="00E007FC" w:rsidRPr="000B56B5">
        <w:rPr>
          <w:rFonts w:ascii="Arial" w:hAnsi="Arial" w:cs="Arial"/>
          <w:sz w:val="22"/>
          <w:szCs w:val="22"/>
        </w:rPr>
        <w:t xml:space="preserve">prior to the April </w:t>
      </w:r>
      <w:r w:rsidR="00E007FC">
        <w:rPr>
          <w:rFonts w:ascii="Arial" w:hAnsi="Arial" w:cs="Arial"/>
          <w:sz w:val="22"/>
          <w:szCs w:val="22"/>
        </w:rPr>
        <w:t xml:space="preserve">Technical </w:t>
      </w:r>
      <w:r w:rsidR="00222DAE">
        <w:rPr>
          <w:rFonts w:ascii="Arial" w:hAnsi="Arial" w:cs="Arial"/>
          <w:sz w:val="22"/>
          <w:szCs w:val="22"/>
        </w:rPr>
        <w:t>C</w:t>
      </w:r>
      <w:r w:rsidR="00E007FC">
        <w:rPr>
          <w:rFonts w:ascii="Arial" w:hAnsi="Arial" w:cs="Arial"/>
          <w:sz w:val="22"/>
          <w:szCs w:val="22"/>
        </w:rPr>
        <w:t xml:space="preserve">ommittee </w:t>
      </w:r>
      <w:r w:rsidR="00E007FC" w:rsidRPr="000B56B5">
        <w:rPr>
          <w:rFonts w:ascii="Arial" w:hAnsi="Arial" w:cs="Arial"/>
          <w:sz w:val="22"/>
          <w:szCs w:val="22"/>
        </w:rPr>
        <w:t>meeting each year</w:t>
      </w:r>
      <w:r w:rsidR="00222DAE">
        <w:rPr>
          <w:rFonts w:ascii="Arial" w:hAnsi="Arial" w:cs="Arial"/>
          <w:sz w:val="22"/>
          <w:szCs w:val="22"/>
        </w:rPr>
        <w:t>, beginning in calendar year 2024</w:t>
      </w:r>
      <w:r w:rsidR="00E007FC" w:rsidRPr="000B56B5">
        <w:rPr>
          <w:rFonts w:ascii="Arial" w:hAnsi="Arial" w:cs="Arial"/>
          <w:sz w:val="22"/>
          <w:szCs w:val="22"/>
        </w:rPr>
        <w:t xml:space="preserve">. </w:t>
      </w:r>
      <w:r w:rsidR="00E007FC" w:rsidRPr="02A9391D">
        <w:rPr>
          <w:rFonts w:ascii="Arial" w:hAnsi="Arial" w:cs="Arial"/>
          <w:sz w:val="22"/>
          <w:szCs w:val="22"/>
        </w:rPr>
        <w:t>Once the TRSP Working Group has addressed all feedback, the TRC will incorporate all updates and edits.</w:t>
      </w:r>
      <w:r w:rsidR="00E007FC">
        <w:rPr>
          <w:rFonts w:ascii="Arial" w:hAnsi="Arial" w:cs="Arial"/>
          <w:sz w:val="22"/>
          <w:szCs w:val="22"/>
        </w:rPr>
        <w:t xml:space="preserve"> Th</w:t>
      </w:r>
      <w:r w:rsidR="00E007FC" w:rsidRPr="58CEDEB3">
        <w:rPr>
          <w:rFonts w:ascii="Arial" w:hAnsi="Arial" w:cs="Arial"/>
          <w:sz w:val="22"/>
          <w:szCs w:val="22"/>
        </w:rPr>
        <w:t>e TRSP</w:t>
      </w:r>
      <w:r w:rsidR="00222DAE">
        <w:rPr>
          <w:rFonts w:ascii="Arial" w:hAnsi="Arial" w:cs="Arial"/>
          <w:sz w:val="22"/>
          <w:szCs w:val="22"/>
        </w:rPr>
        <w:t xml:space="preserve"> documents</w:t>
      </w:r>
      <w:r w:rsidR="00E007FC" w:rsidRPr="58CEDEB3">
        <w:rPr>
          <w:rFonts w:ascii="Arial" w:hAnsi="Arial" w:cs="Arial"/>
          <w:sz w:val="22"/>
          <w:szCs w:val="22"/>
        </w:rPr>
        <w:t xml:space="preserve"> will be made available to all TRCC members for review prior to the April </w:t>
      </w:r>
      <w:r w:rsidR="00E007FC">
        <w:rPr>
          <w:rFonts w:ascii="Arial" w:hAnsi="Arial" w:cs="Arial"/>
          <w:sz w:val="22"/>
          <w:szCs w:val="22"/>
        </w:rPr>
        <w:t xml:space="preserve">TRCC </w:t>
      </w:r>
      <w:r w:rsidR="00E007FC" w:rsidRPr="58CEDEB3">
        <w:rPr>
          <w:rFonts w:ascii="Arial" w:hAnsi="Arial" w:cs="Arial"/>
          <w:sz w:val="22"/>
          <w:szCs w:val="22"/>
        </w:rPr>
        <w:t xml:space="preserve">Technical </w:t>
      </w:r>
      <w:r w:rsidR="00E007FC">
        <w:rPr>
          <w:rFonts w:ascii="Arial" w:hAnsi="Arial" w:cs="Arial"/>
          <w:sz w:val="22"/>
          <w:szCs w:val="22"/>
        </w:rPr>
        <w:t>Subc</w:t>
      </w:r>
      <w:r w:rsidR="00E007FC" w:rsidRPr="58CEDEB3">
        <w:rPr>
          <w:rFonts w:ascii="Arial" w:hAnsi="Arial" w:cs="Arial"/>
          <w:sz w:val="22"/>
          <w:szCs w:val="22"/>
        </w:rPr>
        <w:t>ommittee meeting and presented in the April meeting for approval</w:t>
      </w:r>
      <w:r w:rsidR="00222DAE">
        <w:rPr>
          <w:rFonts w:ascii="Arial" w:hAnsi="Arial" w:cs="Arial"/>
          <w:sz w:val="22"/>
          <w:szCs w:val="22"/>
        </w:rPr>
        <w:t xml:space="preserve"> beginning in calendar year 2024</w:t>
      </w:r>
      <w:r w:rsidR="00E007FC" w:rsidRPr="58CEDEB3">
        <w:rPr>
          <w:rFonts w:ascii="Arial" w:hAnsi="Arial" w:cs="Arial"/>
          <w:sz w:val="22"/>
          <w:szCs w:val="22"/>
        </w:rPr>
        <w:t>. Once approved, the TRSP</w:t>
      </w:r>
      <w:r w:rsidR="00222DAE">
        <w:rPr>
          <w:rFonts w:ascii="Arial" w:hAnsi="Arial" w:cs="Arial"/>
          <w:sz w:val="22"/>
          <w:szCs w:val="22"/>
        </w:rPr>
        <w:t xml:space="preserve"> document</w:t>
      </w:r>
      <w:r w:rsidR="00E007FC" w:rsidRPr="58CEDEB3">
        <w:rPr>
          <w:rFonts w:ascii="Arial" w:hAnsi="Arial" w:cs="Arial"/>
          <w:sz w:val="22"/>
          <w:szCs w:val="22"/>
        </w:rPr>
        <w:t xml:space="preserve"> will be considered finalized and ready to submit with the HSP document unless there is specific feedback requiring updates from NHTSA’s guidance</w:t>
      </w:r>
      <w:r w:rsidR="00222DAE">
        <w:rPr>
          <w:rFonts w:ascii="Arial" w:hAnsi="Arial" w:cs="Arial"/>
          <w:sz w:val="22"/>
          <w:szCs w:val="22"/>
        </w:rPr>
        <w:t xml:space="preserve"> or minor edits</w:t>
      </w:r>
      <w:r w:rsidR="00E007FC" w:rsidRPr="58CEDEB3">
        <w:rPr>
          <w:rFonts w:ascii="Arial" w:hAnsi="Arial" w:cs="Arial"/>
          <w:sz w:val="22"/>
          <w:szCs w:val="22"/>
        </w:rPr>
        <w:t>.</w:t>
      </w:r>
    </w:p>
    <w:p w14:paraId="7A2CC3F7" w14:textId="77777777" w:rsidR="00E007FC" w:rsidRDefault="00E007FC" w:rsidP="00362A5B">
      <w:pPr>
        <w:rPr>
          <w:rFonts w:ascii="Arial" w:hAnsi="Arial" w:cs="Arial"/>
          <w:sz w:val="22"/>
          <w:szCs w:val="22"/>
        </w:rPr>
      </w:pPr>
    </w:p>
    <w:p w14:paraId="17991323" w14:textId="6194B0CF" w:rsidR="00F57746" w:rsidRDefault="008050B9" w:rsidP="00362A5B">
      <w:pPr>
        <w:rPr>
          <w:rFonts w:ascii="Arial" w:hAnsi="Arial" w:cs="Arial"/>
          <w:sz w:val="22"/>
          <w:szCs w:val="22"/>
        </w:rPr>
      </w:pPr>
      <w:r w:rsidRPr="02A9391D">
        <w:rPr>
          <w:rFonts w:ascii="Arial" w:hAnsi="Arial" w:cs="Arial"/>
          <w:sz w:val="22"/>
          <w:szCs w:val="22"/>
        </w:rPr>
        <w:t>The TRC will present the draft to the TRSP Working Group for feedback prior to the April meeting of</w:t>
      </w:r>
      <w:r w:rsidR="00C342A2" w:rsidRPr="02A9391D">
        <w:rPr>
          <w:rFonts w:ascii="Arial" w:hAnsi="Arial" w:cs="Arial"/>
          <w:sz w:val="22"/>
          <w:szCs w:val="22"/>
        </w:rPr>
        <w:t xml:space="preserve"> each calendar year prior to the </w:t>
      </w:r>
      <w:r w:rsidR="00D06853" w:rsidRPr="02A9391D">
        <w:rPr>
          <w:rFonts w:ascii="Arial" w:hAnsi="Arial" w:cs="Arial"/>
          <w:sz w:val="22"/>
          <w:szCs w:val="22"/>
        </w:rPr>
        <w:t xml:space="preserve">upcoming </w:t>
      </w:r>
      <w:r w:rsidR="00C15581">
        <w:rPr>
          <w:rFonts w:ascii="Arial" w:hAnsi="Arial" w:cs="Arial"/>
          <w:sz w:val="22"/>
          <w:szCs w:val="22"/>
        </w:rPr>
        <w:t>July 1</w:t>
      </w:r>
      <w:r w:rsidR="00B41B7C">
        <w:rPr>
          <w:rFonts w:ascii="Arial" w:hAnsi="Arial" w:cs="Arial"/>
          <w:sz w:val="22"/>
          <w:szCs w:val="22"/>
        </w:rPr>
        <w:t xml:space="preserve"> </w:t>
      </w:r>
      <w:r w:rsidR="00525F8C" w:rsidRPr="02A9391D">
        <w:rPr>
          <w:rFonts w:ascii="Arial" w:hAnsi="Arial" w:cs="Arial"/>
          <w:sz w:val="22"/>
          <w:szCs w:val="22"/>
        </w:rPr>
        <w:t>due date</w:t>
      </w:r>
      <w:r w:rsidR="00D06853" w:rsidRPr="02A9391D">
        <w:rPr>
          <w:rFonts w:ascii="Arial" w:hAnsi="Arial" w:cs="Arial"/>
          <w:sz w:val="22"/>
          <w:szCs w:val="22"/>
        </w:rPr>
        <w:t xml:space="preserve"> within the same calendar year</w:t>
      </w:r>
      <w:r w:rsidR="00525F8C" w:rsidRPr="02A9391D">
        <w:rPr>
          <w:rFonts w:ascii="Arial" w:hAnsi="Arial" w:cs="Arial"/>
          <w:sz w:val="22"/>
          <w:szCs w:val="22"/>
        </w:rPr>
        <w:t>.</w:t>
      </w:r>
      <w:r w:rsidR="00724F19" w:rsidRPr="02A9391D">
        <w:rPr>
          <w:rFonts w:ascii="Arial" w:hAnsi="Arial" w:cs="Arial"/>
          <w:sz w:val="22"/>
          <w:szCs w:val="22"/>
        </w:rPr>
        <w:t xml:space="preserve"> Once the TRSP Working Group has addressed all feedback, the TRC will incorporate and update all updates and edits</w:t>
      </w:r>
      <w:r w:rsidR="00525F8C" w:rsidRPr="02A9391D">
        <w:rPr>
          <w:rFonts w:ascii="Arial" w:hAnsi="Arial" w:cs="Arial"/>
          <w:sz w:val="22"/>
          <w:szCs w:val="22"/>
        </w:rPr>
        <w:t xml:space="preserve"> and then </w:t>
      </w:r>
      <w:r w:rsidR="00525F8C" w:rsidRPr="02A9391D">
        <w:rPr>
          <w:rFonts w:ascii="Arial" w:hAnsi="Arial" w:cs="Arial"/>
          <w:sz w:val="22"/>
          <w:szCs w:val="22"/>
        </w:rPr>
        <w:lastRenderedPageBreak/>
        <w:t xml:space="preserve">present the TRSP at the April meeting each calendar year prior to the start of the </w:t>
      </w:r>
      <w:r w:rsidR="00C15581">
        <w:rPr>
          <w:rFonts w:ascii="Arial" w:hAnsi="Arial" w:cs="Arial"/>
          <w:sz w:val="22"/>
          <w:szCs w:val="22"/>
        </w:rPr>
        <w:t>July 1 due date</w:t>
      </w:r>
      <w:r w:rsidR="00B0702B" w:rsidRPr="02A9391D">
        <w:rPr>
          <w:rFonts w:ascii="Arial" w:hAnsi="Arial" w:cs="Arial"/>
          <w:sz w:val="22"/>
          <w:szCs w:val="22"/>
        </w:rPr>
        <w:t xml:space="preserve"> in the same calendar year</w:t>
      </w:r>
      <w:r w:rsidR="00525F8C" w:rsidRPr="02A9391D">
        <w:rPr>
          <w:rFonts w:ascii="Arial" w:hAnsi="Arial" w:cs="Arial"/>
          <w:sz w:val="22"/>
          <w:szCs w:val="22"/>
        </w:rPr>
        <w:t>.</w:t>
      </w:r>
    </w:p>
    <w:p w14:paraId="5595FD9D" w14:textId="77777777" w:rsidR="00F57746" w:rsidRDefault="00F57746" w:rsidP="00362A5B">
      <w:pPr>
        <w:rPr>
          <w:rFonts w:ascii="Arial" w:hAnsi="Arial" w:cs="Arial"/>
          <w:sz w:val="22"/>
          <w:szCs w:val="22"/>
        </w:rPr>
      </w:pPr>
    </w:p>
    <w:p w14:paraId="5279C990" w14:textId="5E644717" w:rsidR="00C654F3" w:rsidRPr="009C0AE5" w:rsidRDefault="00525F8C" w:rsidP="00C654F3">
      <w:pPr>
        <w:rPr>
          <w:rFonts w:ascii="Arial" w:hAnsi="Arial" w:cs="Arial"/>
          <w:sz w:val="22"/>
          <w:szCs w:val="22"/>
        </w:rPr>
      </w:pPr>
      <w:r w:rsidRPr="02A9391D">
        <w:rPr>
          <w:rFonts w:ascii="Arial" w:hAnsi="Arial" w:cs="Arial"/>
          <w:sz w:val="22"/>
          <w:szCs w:val="22"/>
        </w:rPr>
        <w:t xml:space="preserve">The Technical Committee will have a minimum of one (1) week prior to the April meeting to review the TRSP. The voting members of the </w:t>
      </w:r>
      <w:r w:rsidR="00F57746" w:rsidRPr="02A9391D">
        <w:rPr>
          <w:rFonts w:ascii="Arial" w:hAnsi="Arial" w:cs="Arial"/>
          <w:sz w:val="22"/>
          <w:szCs w:val="22"/>
        </w:rPr>
        <w:t xml:space="preserve">Technical Committee will then use a simple majority to approve the </w:t>
      </w:r>
      <w:r w:rsidR="00D81230">
        <w:rPr>
          <w:rFonts w:ascii="Arial" w:hAnsi="Arial" w:cs="Arial"/>
          <w:sz w:val="22"/>
          <w:szCs w:val="22"/>
        </w:rPr>
        <w:t>TRSP</w:t>
      </w:r>
      <w:r w:rsidR="00D81230" w:rsidRPr="02A9391D">
        <w:rPr>
          <w:rFonts w:ascii="Arial" w:hAnsi="Arial" w:cs="Arial"/>
          <w:sz w:val="22"/>
          <w:szCs w:val="22"/>
        </w:rPr>
        <w:t xml:space="preserve"> </w:t>
      </w:r>
      <w:r w:rsidR="00263164">
        <w:rPr>
          <w:rFonts w:ascii="Arial" w:hAnsi="Arial" w:cs="Arial"/>
          <w:sz w:val="22"/>
          <w:szCs w:val="22"/>
        </w:rPr>
        <w:t xml:space="preserve">document </w:t>
      </w:r>
      <w:r w:rsidR="00F57746" w:rsidRPr="02A9391D">
        <w:rPr>
          <w:rFonts w:ascii="Arial" w:hAnsi="Arial" w:cs="Arial"/>
          <w:sz w:val="22"/>
          <w:szCs w:val="22"/>
        </w:rPr>
        <w:t>for submittal</w:t>
      </w:r>
      <w:r w:rsidR="00D81230">
        <w:rPr>
          <w:rFonts w:ascii="Arial" w:hAnsi="Arial" w:cs="Arial"/>
          <w:sz w:val="22"/>
          <w:szCs w:val="22"/>
        </w:rPr>
        <w:t xml:space="preserve"> to NHTSA</w:t>
      </w:r>
      <w:r w:rsidR="00F57746" w:rsidRPr="02A9391D">
        <w:rPr>
          <w:rFonts w:ascii="Arial" w:hAnsi="Arial" w:cs="Arial"/>
          <w:sz w:val="22"/>
          <w:szCs w:val="22"/>
        </w:rPr>
        <w:t>.</w:t>
      </w:r>
      <w:r w:rsidR="00C654F3">
        <w:rPr>
          <w:rFonts w:ascii="Arial" w:hAnsi="Arial" w:cs="Arial"/>
          <w:sz w:val="22"/>
          <w:szCs w:val="22"/>
        </w:rPr>
        <w:t xml:space="preserve"> </w:t>
      </w:r>
      <w:r w:rsidR="00C654F3" w:rsidRPr="02A9391D">
        <w:rPr>
          <w:rFonts w:ascii="Arial" w:hAnsi="Arial" w:cs="Arial"/>
          <w:sz w:val="22"/>
          <w:szCs w:val="22"/>
        </w:rPr>
        <w:t>Should the TRSP not be approved during the April T</w:t>
      </w:r>
      <w:r w:rsidR="00C654F3">
        <w:rPr>
          <w:rFonts w:ascii="Arial" w:hAnsi="Arial" w:cs="Arial"/>
          <w:sz w:val="22"/>
          <w:szCs w:val="22"/>
        </w:rPr>
        <w:t>RCC T</w:t>
      </w:r>
      <w:r w:rsidR="00C654F3" w:rsidRPr="02A9391D">
        <w:rPr>
          <w:rFonts w:ascii="Arial" w:hAnsi="Arial" w:cs="Arial"/>
          <w:sz w:val="22"/>
          <w:szCs w:val="22"/>
        </w:rPr>
        <w:t xml:space="preserve">echnical </w:t>
      </w:r>
      <w:r w:rsidR="00263164">
        <w:rPr>
          <w:rFonts w:ascii="Arial" w:hAnsi="Arial" w:cs="Arial"/>
          <w:sz w:val="22"/>
          <w:szCs w:val="22"/>
        </w:rPr>
        <w:t>C</w:t>
      </w:r>
      <w:r w:rsidR="00C654F3" w:rsidRPr="02A9391D">
        <w:rPr>
          <w:rFonts w:ascii="Arial" w:hAnsi="Arial" w:cs="Arial"/>
          <w:sz w:val="22"/>
          <w:szCs w:val="22"/>
        </w:rPr>
        <w:t xml:space="preserve">ommittee meeting, updates shall be made, and an email will be sent to Technical </w:t>
      </w:r>
      <w:r w:rsidR="00263164">
        <w:rPr>
          <w:rFonts w:ascii="Arial" w:hAnsi="Arial" w:cs="Arial"/>
          <w:sz w:val="22"/>
          <w:szCs w:val="22"/>
        </w:rPr>
        <w:t>C</w:t>
      </w:r>
      <w:r w:rsidR="00C654F3" w:rsidRPr="02A9391D">
        <w:rPr>
          <w:rFonts w:ascii="Arial" w:hAnsi="Arial" w:cs="Arial"/>
          <w:sz w:val="22"/>
          <w:szCs w:val="22"/>
        </w:rPr>
        <w:t>ommittee members from Illinois Department of Transportation, Illinois Department of Public Health, Illinois Secretary of State, Illinois State Police, and Administrative Office of the Illinois Courts for a simple majority approval. This process may be repeated until the TRSP is approved for submission with the corresponding HSP document.</w:t>
      </w:r>
    </w:p>
    <w:p w14:paraId="6E22438B" w14:textId="2880E163" w:rsidR="00C654F3" w:rsidRDefault="00C654F3" w:rsidP="00362A5B">
      <w:pPr>
        <w:rPr>
          <w:rFonts w:ascii="Arial" w:hAnsi="Arial" w:cs="Arial"/>
          <w:sz w:val="22"/>
          <w:szCs w:val="22"/>
        </w:rPr>
      </w:pPr>
    </w:p>
    <w:p w14:paraId="2047F79E" w14:textId="03F31A14" w:rsidR="00FF6EE5" w:rsidRDefault="00FF6EE5" w:rsidP="00362A5B">
      <w:pPr>
        <w:rPr>
          <w:rFonts w:ascii="Arial" w:hAnsi="Arial" w:cs="Arial"/>
          <w:sz w:val="22"/>
          <w:szCs w:val="22"/>
        </w:rPr>
      </w:pPr>
    </w:p>
    <w:p w14:paraId="5F4FDF18" w14:textId="35865E28" w:rsidR="007A6AEF" w:rsidRDefault="004C2A57" w:rsidP="007A6AEF">
      <w:pPr>
        <w:rPr>
          <w:rFonts w:ascii="Arial" w:hAnsi="Arial" w:cs="Arial"/>
          <w:sz w:val="22"/>
          <w:szCs w:val="22"/>
        </w:rPr>
      </w:pPr>
      <w:r>
        <w:rPr>
          <w:rFonts w:ascii="Arial" w:hAnsi="Arial" w:cs="Arial"/>
          <w:sz w:val="22"/>
          <w:szCs w:val="22"/>
        </w:rPr>
        <w:t>(</w:t>
      </w:r>
      <w:r w:rsidR="00F57746" w:rsidRPr="02A9391D">
        <w:rPr>
          <w:rFonts w:ascii="Arial" w:hAnsi="Arial" w:cs="Arial"/>
          <w:sz w:val="22"/>
          <w:szCs w:val="22"/>
        </w:rPr>
        <w:t xml:space="preserve">The TRSP was submitted as a single-year edition for FY23. </w:t>
      </w:r>
      <w:r w:rsidR="00D34B73" w:rsidRPr="02A9391D">
        <w:rPr>
          <w:rFonts w:ascii="Arial" w:hAnsi="Arial" w:cs="Arial"/>
          <w:sz w:val="22"/>
          <w:szCs w:val="22"/>
        </w:rPr>
        <w:t>Typically,</w:t>
      </w:r>
      <w:r w:rsidR="00F57746" w:rsidRPr="02A9391D">
        <w:rPr>
          <w:rFonts w:ascii="Arial" w:hAnsi="Arial" w:cs="Arial"/>
          <w:sz w:val="22"/>
          <w:szCs w:val="22"/>
        </w:rPr>
        <w:t xml:space="preserve"> it is a multi-year document. </w:t>
      </w:r>
      <w:r w:rsidR="007A6AEF" w:rsidRPr="02A9391D">
        <w:rPr>
          <w:rFonts w:ascii="Arial" w:hAnsi="Arial" w:cs="Arial"/>
          <w:sz w:val="22"/>
          <w:szCs w:val="22"/>
        </w:rPr>
        <w:t>The newest multi-year edition will begin with FY24.</w:t>
      </w:r>
      <w:r>
        <w:rPr>
          <w:rFonts w:ascii="Arial" w:hAnsi="Arial" w:cs="Arial"/>
          <w:sz w:val="22"/>
          <w:szCs w:val="22"/>
        </w:rPr>
        <w:t>)</w:t>
      </w:r>
    </w:p>
    <w:p w14:paraId="54AA5207" w14:textId="77777777" w:rsidR="007A6AEF" w:rsidRDefault="007A6AEF" w:rsidP="00362A5B">
      <w:pPr>
        <w:rPr>
          <w:rFonts w:ascii="Arial" w:hAnsi="Arial" w:cs="Arial"/>
          <w:sz w:val="22"/>
          <w:szCs w:val="22"/>
        </w:rPr>
      </w:pPr>
    </w:p>
    <w:p w14:paraId="6B58C73A" w14:textId="41A517B8" w:rsidR="00F57746" w:rsidRDefault="00F57746" w:rsidP="00362A5B">
      <w:pPr>
        <w:rPr>
          <w:rFonts w:ascii="Arial" w:hAnsi="Arial" w:cs="Arial"/>
          <w:sz w:val="22"/>
          <w:szCs w:val="22"/>
        </w:rPr>
      </w:pPr>
      <w:r w:rsidRPr="02A9391D">
        <w:rPr>
          <w:rFonts w:ascii="Arial" w:hAnsi="Arial" w:cs="Arial"/>
          <w:sz w:val="22"/>
          <w:szCs w:val="22"/>
        </w:rPr>
        <w:t xml:space="preserve">Since the HSP will become a triennial </w:t>
      </w:r>
      <w:r w:rsidR="00A7747B" w:rsidRPr="02A9391D">
        <w:rPr>
          <w:rFonts w:ascii="Arial" w:hAnsi="Arial" w:cs="Arial"/>
          <w:sz w:val="22"/>
          <w:szCs w:val="22"/>
        </w:rPr>
        <w:t xml:space="preserve">submission under BIL, the TRSP will follow the same submission timeline. However, the TRSP will be reviewed and updated annually </w:t>
      </w:r>
      <w:r w:rsidR="00DD142B" w:rsidRPr="02A9391D">
        <w:rPr>
          <w:rFonts w:ascii="Arial" w:hAnsi="Arial" w:cs="Arial"/>
          <w:sz w:val="22"/>
          <w:szCs w:val="22"/>
        </w:rPr>
        <w:t>by the TRC and TRSP Working Group</w:t>
      </w:r>
      <w:r w:rsidR="001F57D3" w:rsidRPr="02A9391D">
        <w:rPr>
          <w:rFonts w:ascii="Arial" w:hAnsi="Arial" w:cs="Arial"/>
          <w:sz w:val="22"/>
          <w:szCs w:val="22"/>
        </w:rPr>
        <w:t xml:space="preserve"> and approved by the TRCC Technical Committee every April meeting</w:t>
      </w:r>
      <w:r w:rsidR="00DD142B" w:rsidRPr="02A9391D">
        <w:rPr>
          <w:rFonts w:ascii="Arial" w:hAnsi="Arial" w:cs="Arial"/>
          <w:sz w:val="22"/>
          <w:szCs w:val="22"/>
        </w:rPr>
        <w:t>.</w:t>
      </w:r>
      <w:r w:rsidR="00524AB7" w:rsidRPr="02A9391D">
        <w:rPr>
          <w:rFonts w:ascii="Arial" w:hAnsi="Arial" w:cs="Arial"/>
          <w:sz w:val="22"/>
          <w:szCs w:val="22"/>
        </w:rPr>
        <w:t xml:space="preserve"> Though approved by the TRCC Technical Committee, the TRC and TRSP Working Group may make minor changes</w:t>
      </w:r>
      <w:r w:rsidR="00EC55EC" w:rsidRPr="02A9391D">
        <w:rPr>
          <w:rFonts w:ascii="Arial" w:hAnsi="Arial" w:cs="Arial"/>
          <w:sz w:val="22"/>
          <w:szCs w:val="22"/>
        </w:rPr>
        <w:t xml:space="preserve"> before submitting the finalized version to be submitted with the HSP.</w:t>
      </w:r>
      <w:r w:rsidR="00DD142B" w:rsidRPr="02A9391D">
        <w:rPr>
          <w:rFonts w:ascii="Arial" w:hAnsi="Arial" w:cs="Arial"/>
          <w:sz w:val="22"/>
          <w:szCs w:val="22"/>
        </w:rPr>
        <w:t xml:space="preserve"> The TRCC Technical Committee will be made</w:t>
      </w:r>
      <w:r w:rsidR="00E27A28" w:rsidRPr="02A9391D">
        <w:rPr>
          <w:rFonts w:ascii="Arial" w:hAnsi="Arial" w:cs="Arial"/>
          <w:sz w:val="22"/>
          <w:szCs w:val="22"/>
        </w:rPr>
        <w:t xml:space="preserve"> aware</w:t>
      </w:r>
      <w:r w:rsidR="00DD142B" w:rsidRPr="02A9391D">
        <w:rPr>
          <w:rFonts w:ascii="Arial" w:hAnsi="Arial" w:cs="Arial"/>
          <w:sz w:val="22"/>
          <w:szCs w:val="22"/>
        </w:rPr>
        <w:t xml:space="preserve"> of any </w:t>
      </w:r>
      <w:r w:rsidR="00EC55EC" w:rsidRPr="02A9391D">
        <w:rPr>
          <w:rFonts w:ascii="Arial" w:hAnsi="Arial" w:cs="Arial"/>
          <w:sz w:val="22"/>
          <w:szCs w:val="22"/>
        </w:rPr>
        <w:t xml:space="preserve">such </w:t>
      </w:r>
      <w:r w:rsidR="00DD142B" w:rsidRPr="02A9391D">
        <w:rPr>
          <w:rFonts w:ascii="Arial" w:hAnsi="Arial" w:cs="Arial"/>
          <w:sz w:val="22"/>
          <w:szCs w:val="22"/>
        </w:rPr>
        <w:t>updates and given a finalized version to be submitted to NHTSA.</w:t>
      </w:r>
    </w:p>
    <w:p w14:paraId="20D76B4E" w14:textId="033C49C9" w:rsidR="001B64CA" w:rsidRDefault="001B64CA" w:rsidP="00362A5B">
      <w:pPr>
        <w:rPr>
          <w:rFonts w:ascii="Arial" w:hAnsi="Arial" w:cs="Arial"/>
          <w:sz w:val="22"/>
          <w:szCs w:val="22"/>
        </w:rPr>
      </w:pPr>
    </w:p>
    <w:p w14:paraId="3AE74B35" w14:textId="5BD7C92E" w:rsidR="001B64CA" w:rsidRPr="000172A5" w:rsidRDefault="000172A5" w:rsidP="00720B93">
      <w:pPr>
        <w:pStyle w:val="Heading1"/>
      </w:pPr>
      <w:bookmarkStart w:id="4" w:name="_Traffic_Records_405(c)"/>
      <w:bookmarkEnd w:id="4"/>
      <w:r w:rsidRPr="000172A5">
        <w:t>Traffic Records 405(c) Grants and Projects</w:t>
      </w:r>
    </w:p>
    <w:p w14:paraId="4F79922F" w14:textId="77777777" w:rsidR="0081739A" w:rsidRDefault="0081739A" w:rsidP="00A6464C">
      <w:pPr>
        <w:rPr>
          <w:rFonts w:ascii="Arial" w:hAnsi="Arial" w:cs="Arial"/>
          <w:sz w:val="22"/>
          <w:szCs w:val="22"/>
        </w:rPr>
      </w:pPr>
    </w:p>
    <w:p w14:paraId="7EA5F95D" w14:textId="7BBD0D43" w:rsidR="000B14E3" w:rsidRDefault="00227A88" w:rsidP="00B91F54">
      <w:pPr>
        <w:pStyle w:val="Heading2"/>
      </w:pPr>
      <w:r>
        <w:t>Grant Project</w:t>
      </w:r>
      <w:r w:rsidR="00507527">
        <w:t>s</w:t>
      </w:r>
      <w:r>
        <w:t xml:space="preserve"> </w:t>
      </w:r>
    </w:p>
    <w:p w14:paraId="4BADBBA5" w14:textId="77777777" w:rsidR="003F369A" w:rsidRPr="003F369A" w:rsidRDefault="003F369A" w:rsidP="003F369A"/>
    <w:p w14:paraId="087F538B" w14:textId="5F0EDD0C" w:rsidR="005B4A49" w:rsidRPr="005B4A49" w:rsidRDefault="00227A88" w:rsidP="00950BF5">
      <w:pPr>
        <w:pStyle w:val="Heading3"/>
      </w:pPr>
      <w:r>
        <w:t>General Guidelines</w:t>
      </w:r>
    </w:p>
    <w:p w14:paraId="163D6F82" w14:textId="3ACE4AFC" w:rsidR="00A6464C" w:rsidRDefault="00A6464C" w:rsidP="00A6464C">
      <w:pPr>
        <w:rPr>
          <w:rFonts w:ascii="Arial" w:hAnsi="Arial" w:cs="Arial"/>
          <w:sz w:val="22"/>
          <w:szCs w:val="22"/>
        </w:rPr>
      </w:pPr>
      <w:r w:rsidRPr="00A6464C">
        <w:rPr>
          <w:rFonts w:ascii="Arial" w:hAnsi="Arial" w:cs="Arial"/>
          <w:sz w:val="22"/>
          <w:szCs w:val="22"/>
        </w:rPr>
        <w:t xml:space="preserve">Grant funds awarded under </w:t>
      </w:r>
      <w:hyperlink r:id="rId35" w:history="1">
        <w:r w:rsidRPr="00510E28">
          <w:rPr>
            <w:rStyle w:val="Hyperlink"/>
            <w:rFonts w:ascii="Arial" w:hAnsi="Arial" w:cs="Arial"/>
            <w:sz w:val="22"/>
            <w:szCs w:val="22"/>
          </w:rPr>
          <w:t xml:space="preserve">23 USC </w:t>
        </w:r>
        <w:r w:rsidR="00FA3019" w:rsidRPr="00FA3019">
          <w:rPr>
            <w:rStyle w:val="Hyperlink"/>
            <w:rFonts w:ascii="Arial" w:hAnsi="Arial" w:cs="Arial"/>
            <w:sz w:val="22"/>
            <w:szCs w:val="22"/>
          </w:rPr>
          <w:t>§</w:t>
        </w:r>
        <w:r w:rsidRPr="00510E28">
          <w:rPr>
            <w:rStyle w:val="Hyperlink"/>
            <w:rFonts w:ascii="Arial" w:hAnsi="Arial" w:cs="Arial"/>
            <w:sz w:val="22"/>
            <w:szCs w:val="22"/>
          </w:rPr>
          <w:t>405(c)</w:t>
        </w:r>
      </w:hyperlink>
      <w:r w:rsidRPr="00A6464C">
        <w:rPr>
          <w:rFonts w:ascii="Arial" w:hAnsi="Arial" w:cs="Arial"/>
          <w:sz w:val="22"/>
          <w:szCs w:val="22"/>
        </w:rPr>
        <w:t xml:space="preserve"> may be used “</w:t>
      </w:r>
      <w:r w:rsidRPr="00A6464C">
        <w:rPr>
          <w:rFonts w:ascii="Arial" w:hAnsi="Arial" w:cs="Arial"/>
          <w:i/>
          <w:iCs/>
          <w:sz w:val="22"/>
          <w:szCs w:val="22"/>
        </w:rPr>
        <w:t>to make quantifiable, measurable progress improvements in the accuracy, completeness, timeliness, uniformity, accessibility or integration of data in a core highway safety database</w:t>
      </w:r>
      <w:r w:rsidRPr="00A6464C">
        <w:rPr>
          <w:rFonts w:ascii="Arial" w:hAnsi="Arial" w:cs="Arial"/>
          <w:sz w:val="22"/>
          <w:szCs w:val="22"/>
        </w:rPr>
        <w:t>.”</w:t>
      </w:r>
    </w:p>
    <w:p w14:paraId="17927263" w14:textId="683AF862" w:rsidR="006E2F6C" w:rsidRDefault="006E2F6C" w:rsidP="00A6464C">
      <w:pPr>
        <w:rPr>
          <w:rFonts w:ascii="Arial" w:hAnsi="Arial" w:cs="Arial"/>
          <w:sz w:val="22"/>
          <w:szCs w:val="22"/>
        </w:rPr>
      </w:pPr>
    </w:p>
    <w:p w14:paraId="3957BF30" w14:textId="76C48F3C" w:rsidR="006E2F6C" w:rsidRDefault="006E2F6C" w:rsidP="00A6464C">
      <w:pPr>
        <w:rPr>
          <w:rFonts w:ascii="Arial" w:hAnsi="Arial" w:cs="Arial"/>
          <w:sz w:val="22"/>
          <w:szCs w:val="22"/>
        </w:rPr>
      </w:pPr>
      <w:r>
        <w:rPr>
          <w:rFonts w:ascii="Arial" w:hAnsi="Arial" w:cs="Arial"/>
          <w:sz w:val="22"/>
          <w:szCs w:val="22"/>
        </w:rPr>
        <w:t xml:space="preserve">The core highway safety databases are defined as </w:t>
      </w:r>
      <w:proofErr w:type="gramStart"/>
      <w:r w:rsidR="009C0E40">
        <w:rPr>
          <w:rFonts w:ascii="Arial" w:hAnsi="Arial" w:cs="Arial"/>
          <w:sz w:val="22"/>
          <w:szCs w:val="22"/>
        </w:rPr>
        <w:t>c</w:t>
      </w:r>
      <w:r>
        <w:rPr>
          <w:rFonts w:ascii="Arial" w:hAnsi="Arial" w:cs="Arial"/>
          <w:sz w:val="22"/>
          <w:szCs w:val="22"/>
        </w:rPr>
        <w:t>rash</w:t>
      </w:r>
      <w:proofErr w:type="gramEnd"/>
      <w:r>
        <w:rPr>
          <w:rFonts w:ascii="Arial" w:hAnsi="Arial" w:cs="Arial"/>
          <w:sz w:val="22"/>
          <w:szCs w:val="22"/>
        </w:rPr>
        <w:t xml:space="preserve">, </w:t>
      </w:r>
      <w:r w:rsidR="009C0E40">
        <w:rPr>
          <w:rFonts w:ascii="Arial" w:hAnsi="Arial" w:cs="Arial"/>
          <w:sz w:val="22"/>
          <w:szCs w:val="22"/>
        </w:rPr>
        <w:t>r</w:t>
      </w:r>
      <w:r>
        <w:rPr>
          <w:rFonts w:ascii="Arial" w:hAnsi="Arial" w:cs="Arial"/>
          <w:sz w:val="22"/>
          <w:szCs w:val="22"/>
        </w:rPr>
        <w:t xml:space="preserve">oadway, </w:t>
      </w:r>
      <w:r w:rsidR="009C0E40">
        <w:rPr>
          <w:rFonts w:ascii="Arial" w:hAnsi="Arial" w:cs="Arial"/>
          <w:sz w:val="22"/>
          <w:szCs w:val="22"/>
        </w:rPr>
        <w:t>v</w:t>
      </w:r>
      <w:r>
        <w:rPr>
          <w:rFonts w:ascii="Arial" w:hAnsi="Arial" w:cs="Arial"/>
          <w:sz w:val="22"/>
          <w:szCs w:val="22"/>
        </w:rPr>
        <w:t xml:space="preserve">ehicle, </w:t>
      </w:r>
      <w:r w:rsidR="009C0E40">
        <w:rPr>
          <w:rFonts w:ascii="Arial" w:hAnsi="Arial" w:cs="Arial"/>
          <w:sz w:val="22"/>
          <w:szCs w:val="22"/>
        </w:rPr>
        <w:t>d</w:t>
      </w:r>
      <w:r>
        <w:rPr>
          <w:rFonts w:ascii="Arial" w:hAnsi="Arial" w:cs="Arial"/>
          <w:sz w:val="22"/>
          <w:szCs w:val="22"/>
        </w:rPr>
        <w:t xml:space="preserve">river, </w:t>
      </w:r>
      <w:r w:rsidR="00F8550C">
        <w:rPr>
          <w:rFonts w:ascii="Arial" w:hAnsi="Arial" w:cs="Arial"/>
          <w:sz w:val="22"/>
          <w:szCs w:val="22"/>
        </w:rPr>
        <w:t xml:space="preserve">EMS or </w:t>
      </w:r>
      <w:r w:rsidR="009C0E40">
        <w:rPr>
          <w:rFonts w:ascii="Arial" w:hAnsi="Arial" w:cs="Arial"/>
          <w:sz w:val="22"/>
          <w:szCs w:val="22"/>
        </w:rPr>
        <w:t>i</w:t>
      </w:r>
      <w:r>
        <w:rPr>
          <w:rFonts w:ascii="Arial" w:hAnsi="Arial" w:cs="Arial"/>
          <w:sz w:val="22"/>
          <w:szCs w:val="22"/>
        </w:rPr>
        <w:t xml:space="preserve">njury </w:t>
      </w:r>
      <w:r w:rsidR="009C0E40">
        <w:rPr>
          <w:rFonts w:ascii="Arial" w:hAnsi="Arial" w:cs="Arial"/>
          <w:sz w:val="22"/>
          <w:szCs w:val="22"/>
        </w:rPr>
        <w:t>s</w:t>
      </w:r>
      <w:r w:rsidR="007A4D4B">
        <w:rPr>
          <w:rFonts w:ascii="Arial" w:hAnsi="Arial" w:cs="Arial"/>
          <w:sz w:val="22"/>
          <w:szCs w:val="22"/>
        </w:rPr>
        <w:t>u</w:t>
      </w:r>
      <w:r>
        <w:rPr>
          <w:rFonts w:ascii="Arial" w:hAnsi="Arial" w:cs="Arial"/>
          <w:sz w:val="22"/>
          <w:szCs w:val="22"/>
        </w:rPr>
        <w:t xml:space="preserve">rveillance, and </w:t>
      </w:r>
      <w:r w:rsidR="009C0E40">
        <w:rPr>
          <w:rFonts w:ascii="Arial" w:hAnsi="Arial" w:cs="Arial"/>
          <w:sz w:val="22"/>
          <w:szCs w:val="22"/>
        </w:rPr>
        <w:t>c</w:t>
      </w:r>
      <w:r>
        <w:rPr>
          <w:rFonts w:ascii="Arial" w:hAnsi="Arial" w:cs="Arial"/>
          <w:sz w:val="22"/>
          <w:szCs w:val="22"/>
        </w:rPr>
        <w:t>itation</w:t>
      </w:r>
      <w:r w:rsidR="00F8550C">
        <w:rPr>
          <w:rFonts w:ascii="Arial" w:hAnsi="Arial" w:cs="Arial"/>
          <w:sz w:val="22"/>
          <w:szCs w:val="22"/>
        </w:rPr>
        <w:t xml:space="preserve"> or </w:t>
      </w:r>
      <w:r w:rsidR="009C0E40">
        <w:rPr>
          <w:rFonts w:ascii="Arial" w:hAnsi="Arial" w:cs="Arial"/>
          <w:sz w:val="22"/>
          <w:szCs w:val="22"/>
        </w:rPr>
        <w:t>a</w:t>
      </w:r>
      <w:r>
        <w:rPr>
          <w:rFonts w:ascii="Arial" w:hAnsi="Arial" w:cs="Arial"/>
          <w:sz w:val="22"/>
          <w:szCs w:val="22"/>
        </w:rPr>
        <w:t>djudication.</w:t>
      </w:r>
    </w:p>
    <w:p w14:paraId="50E0CA42" w14:textId="5ABC2A3B" w:rsidR="006E2F6C" w:rsidRDefault="006E2F6C" w:rsidP="00A6464C">
      <w:pPr>
        <w:rPr>
          <w:rFonts w:ascii="Arial" w:hAnsi="Arial" w:cs="Arial"/>
          <w:sz w:val="22"/>
          <w:szCs w:val="22"/>
        </w:rPr>
      </w:pPr>
    </w:p>
    <w:p w14:paraId="413B7BE7" w14:textId="662630BF" w:rsidR="006E2F6C" w:rsidRDefault="00573CA8" w:rsidP="006E2F6C">
      <w:pPr>
        <w:rPr>
          <w:rFonts w:ascii="Arial" w:hAnsi="Arial" w:cs="Arial"/>
          <w:sz w:val="22"/>
          <w:szCs w:val="22"/>
        </w:rPr>
      </w:pPr>
      <w:r w:rsidRPr="02A9391D">
        <w:rPr>
          <w:rFonts w:ascii="Arial" w:hAnsi="Arial" w:cs="Arial"/>
          <w:sz w:val="22"/>
          <w:szCs w:val="22"/>
        </w:rPr>
        <w:t>BSPE is</w:t>
      </w:r>
      <w:r w:rsidR="006E2F6C" w:rsidRPr="02A9391D">
        <w:rPr>
          <w:rFonts w:ascii="Arial" w:hAnsi="Arial" w:cs="Arial"/>
          <w:sz w:val="22"/>
          <w:szCs w:val="22"/>
        </w:rPr>
        <w:t xml:space="preserve"> charged with the coordination, distribution, and monitoring of these grant funds, adhering to all relative federal, state, and local guidelines and regulations.</w:t>
      </w:r>
      <w:r w:rsidR="005B4A49" w:rsidRPr="02A9391D">
        <w:rPr>
          <w:rFonts w:ascii="Arial" w:hAnsi="Arial" w:cs="Arial"/>
          <w:sz w:val="22"/>
          <w:szCs w:val="22"/>
        </w:rPr>
        <w:t xml:space="preserve"> This includes the </w:t>
      </w:r>
      <w:r w:rsidR="00960200" w:rsidRPr="02A9391D">
        <w:rPr>
          <w:rFonts w:ascii="Arial" w:hAnsi="Arial" w:cs="Arial"/>
          <w:sz w:val="22"/>
          <w:szCs w:val="22"/>
        </w:rPr>
        <w:t xml:space="preserve">administration of 405(c) grant projects in compliance with </w:t>
      </w:r>
      <w:r w:rsidR="00960200" w:rsidRPr="02A9391D">
        <w:rPr>
          <w:rFonts w:ascii="Arial" w:hAnsi="Arial" w:cs="Arial"/>
          <w:color w:val="222222"/>
          <w:sz w:val="22"/>
          <w:szCs w:val="22"/>
          <w:lang w:val="en"/>
        </w:rPr>
        <w:t xml:space="preserve">the </w:t>
      </w:r>
      <w:hyperlink r:id="rId36">
        <w:r w:rsidR="00960200" w:rsidRPr="02A9391D">
          <w:rPr>
            <w:rStyle w:val="Hyperlink"/>
            <w:rFonts w:ascii="Arial" w:hAnsi="Arial" w:cs="Arial"/>
            <w:sz w:val="22"/>
            <w:szCs w:val="22"/>
          </w:rPr>
          <w:t>23 USC §405(c)</w:t>
        </w:r>
      </w:hyperlink>
      <w:r w:rsidR="00960200" w:rsidRPr="02A9391D">
        <w:rPr>
          <w:rFonts w:ascii="Arial" w:hAnsi="Arial" w:cs="Arial"/>
          <w:sz w:val="22"/>
          <w:szCs w:val="22"/>
        </w:rPr>
        <w:t xml:space="preserve"> State Traffic Safety Information System Improvements and</w:t>
      </w:r>
      <w:r w:rsidR="00960200" w:rsidRPr="02A9391D">
        <w:rPr>
          <w:rFonts w:ascii="Arial" w:hAnsi="Arial" w:cs="Arial"/>
          <w:color w:val="222222"/>
          <w:sz w:val="22"/>
          <w:szCs w:val="22"/>
          <w:lang w:val="en"/>
        </w:rPr>
        <w:t xml:space="preserve"> </w:t>
      </w:r>
      <w:hyperlink r:id="rId37">
        <w:r w:rsidR="00960200" w:rsidRPr="02A9391D">
          <w:rPr>
            <w:rStyle w:val="Hyperlink"/>
            <w:rFonts w:ascii="Arial" w:hAnsi="Arial" w:cs="Arial"/>
            <w:sz w:val="22"/>
            <w:szCs w:val="22"/>
            <w:lang w:val="en"/>
          </w:rPr>
          <w:t xml:space="preserve">23 CFR </w:t>
        </w:r>
        <w:r w:rsidR="00960200" w:rsidRPr="02A9391D">
          <w:rPr>
            <w:rStyle w:val="Hyperlink"/>
            <w:rFonts w:ascii="Arial" w:hAnsi="Arial" w:cs="Arial"/>
            <w:sz w:val="22"/>
            <w:szCs w:val="22"/>
          </w:rPr>
          <w:t>§1300.22</w:t>
        </w:r>
      </w:hyperlink>
      <w:r w:rsidR="000943FB" w:rsidRPr="02A9391D">
        <w:rPr>
          <w:rFonts w:ascii="Arial" w:hAnsi="Arial" w:cs="Arial"/>
          <w:sz w:val="22"/>
          <w:szCs w:val="22"/>
        </w:rPr>
        <w:t xml:space="preserve"> and </w:t>
      </w:r>
      <w:hyperlink r:id="rId38">
        <w:r w:rsidR="00BD1F7C" w:rsidRPr="02A9391D">
          <w:rPr>
            <w:rStyle w:val="Hyperlink"/>
            <w:rFonts w:ascii="Arial" w:hAnsi="Arial" w:cs="Arial"/>
            <w:sz w:val="22"/>
            <w:szCs w:val="22"/>
          </w:rPr>
          <w:t>23 CFR §1200.22</w:t>
        </w:r>
      </w:hyperlink>
      <w:r w:rsidR="00E87D09">
        <w:t xml:space="preserve"> for </w:t>
      </w:r>
      <w:r w:rsidR="00960200" w:rsidRPr="02A9391D">
        <w:rPr>
          <w:rFonts w:ascii="Arial" w:hAnsi="Arial" w:cs="Arial"/>
          <w:sz w:val="22"/>
          <w:szCs w:val="22"/>
        </w:rPr>
        <w:t>State Traffic Safety Information System Improvements Grants</w:t>
      </w:r>
      <w:r w:rsidR="37997B94" w:rsidRPr="02A9391D">
        <w:rPr>
          <w:rFonts w:ascii="Arial" w:hAnsi="Arial" w:cs="Arial"/>
          <w:sz w:val="22"/>
          <w:szCs w:val="22"/>
        </w:rPr>
        <w:t>.</w:t>
      </w:r>
    </w:p>
    <w:p w14:paraId="0F7E8813" w14:textId="77777777" w:rsidR="006E2F6C" w:rsidRDefault="006E2F6C" w:rsidP="006E2F6C">
      <w:pPr>
        <w:rPr>
          <w:rFonts w:ascii="Arial" w:hAnsi="Arial" w:cs="Arial"/>
          <w:sz w:val="22"/>
          <w:szCs w:val="22"/>
        </w:rPr>
      </w:pPr>
    </w:p>
    <w:p w14:paraId="61EB2A15" w14:textId="0D341FE5" w:rsidR="00721209" w:rsidRDefault="00721209" w:rsidP="00721209">
      <w:pPr>
        <w:rPr>
          <w:rFonts w:ascii="Arial" w:hAnsi="Arial" w:cs="Arial"/>
          <w:sz w:val="22"/>
          <w:szCs w:val="22"/>
        </w:rPr>
      </w:pPr>
      <w:r w:rsidRPr="02A9391D">
        <w:rPr>
          <w:rFonts w:ascii="Arial" w:hAnsi="Arial" w:cs="Arial"/>
          <w:sz w:val="22"/>
          <w:szCs w:val="22"/>
        </w:rPr>
        <w:lastRenderedPageBreak/>
        <w:t xml:space="preserve">Projects submitted for funding must address at least one of the critical data systems that make up an ideal traffic records system - </w:t>
      </w:r>
      <w:r w:rsidR="009C0E40" w:rsidRPr="02A9391D">
        <w:rPr>
          <w:rFonts w:ascii="Arial" w:hAnsi="Arial" w:cs="Arial"/>
          <w:sz w:val="22"/>
          <w:szCs w:val="22"/>
        </w:rPr>
        <w:t>c</w:t>
      </w:r>
      <w:r w:rsidRPr="02A9391D">
        <w:rPr>
          <w:rFonts w:ascii="Arial" w:hAnsi="Arial" w:cs="Arial"/>
          <w:sz w:val="22"/>
          <w:szCs w:val="22"/>
        </w:rPr>
        <w:t xml:space="preserve">rash, </w:t>
      </w:r>
      <w:r w:rsidR="009C0E40" w:rsidRPr="02A9391D">
        <w:rPr>
          <w:rFonts w:ascii="Arial" w:hAnsi="Arial" w:cs="Arial"/>
          <w:sz w:val="22"/>
          <w:szCs w:val="22"/>
        </w:rPr>
        <w:t>r</w:t>
      </w:r>
      <w:r w:rsidRPr="02A9391D">
        <w:rPr>
          <w:rFonts w:ascii="Arial" w:hAnsi="Arial" w:cs="Arial"/>
          <w:sz w:val="22"/>
          <w:szCs w:val="22"/>
        </w:rPr>
        <w:t xml:space="preserve">oadway, </w:t>
      </w:r>
      <w:r w:rsidR="009C0E40" w:rsidRPr="02A9391D">
        <w:rPr>
          <w:rFonts w:ascii="Arial" w:hAnsi="Arial" w:cs="Arial"/>
          <w:sz w:val="22"/>
          <w:szCs w:val="22"/>
        </w:rPr>
        <w:t>d</w:t>
      </w:r>
      <w:r w:rsidRPr="02A9391D">
        <w:rPr>
          <w:rFonts w:ascii="Arial" w:hAnsi="Arial" w:cs="Arial"/>
          <w:sz w:val="22"/>
          <w:szCs w:val="22"/>
        </w:rPr>
        <w:t xml:space="preserve">river, </w:t>
      </w:r>
      <w:r w:rsidR="009C0E40" w:rsidRPr="02A9391D">
        <w:rPr>
          <w:rFonts w:ascii="Arial" w:hAnsi="Arial" w:cs="Arial"/>
          <w:sz w:val="22"/>
          <w:szCs w:val="22"/>
        </w:rPr>
        <w:t>v</w:t>
      </w:r>
      <w:r w:rsidRPr="02A9391D">
        <w:rPr>
          <w:rFonts w:ascii="Arial" w:hAnsi="Arial" w:cs="Arial"/>
          <w:sz w:val="22"/>
          <w:szCs w:val="22"/>
        </w:rPr>
        <w:t xml:space="preserve">ehicle, </w:t>
      </w:r>
      <w:r w:rsidR="00C2683E" w:rsidRPr="02A9391D">
        <w:rPr>
          <w:rFonts w:ascii="Arial" w:hAnsi="Arial" w:cs="Arial"/>
          <w:sz w:val="22"/>
          <w:szCs w:val="22"/>
        </w:rPr>
        <w:t xml:space="preserve">EMS or injury surveillance, and </w:t>
      </w:r>
      <w:r w:rsidR="009C0E40" w:rsidRPr="02A9391D">
        <w:rPr>
          <w:rFonts w:ascii="Arial" w:hAnsi="Arial" w:cs="Arial"/>
          <w:sz w:val="22"/>
          <w:szCs w:val="22"/>
        </w:rPr>
        <w:t>c</w:t>
      </w:r>
      <w:r w:rsidRPr="02A9391D">
        <w:rPr>
          <w:rFonts w:ascii="Arial" w:hAnsi="Arial" w:cs="Arial"/>
          <w:sz w:val="22"/>
          <w:szCs w:val="22"/>
        </w:rPr>
        <w:t>itation</w:t>
      </w:r>
      <w:r w:rsidR="009C0E40" w:rsidRPr="02A9391D">
        <w:rPr>
          <w:rFonts w:ascii="Arial" w:hAnsi="Arial" w:cs="Arial"/>
          <w:sz w:val="22"/>
          <w:szCs w:val="22"/>
        </w:rPr>
        <w:t xml:space="preserve"> or a</w:t>
      </w:r>
      <w:r w:rsidRPr="02A9391D">
        <w:rPr>
          <w:rFonts w:ascii="Arial" w:hAnsi="Arial" w:cs="Arial"/>
          <w:sz w:val="22"/>
          <w:szCs w:val="22"/>
        </w:rPr>
        <w:t>djudication</w:t>
      </w:r>
      <w:r w:rsidR="00C2683E" w:rsidRPr="02A9391D">
        <w:rPr>
          <w:rFonts w:ascii="Arial" w:hAnsi="Arial" w:cs="Arial"/>
          <w:sz w:val="22"/>
          <w:szCs w:val="22"/>
        </w:rPr>
        <w:t>.</w:t>
      </w:r>
    </w:p>
    <w:p w14:paraId="25FDC7CA" w14:textId="77777777" w:rsidR="00721209" w:rsidRDefault="00721209" w:rsidP="00721209">
      <w:pPr>
        <w:rPr>
          <w:rFonts w:ascii="Arial" w:hAnsi="Arial" w:cs="Arial"/>
          <w:sz w:val="22"/>
          <w:szCs w:val="22"/>
        </w:rPr>
      </w:pPr>
    </w:p>
    <w:p w14:paraId="0701FB5A" w14:textId="370FFC73" w:rsidR="00721209" w:rsidRDefault="00721209" w:rsidP="00721209">
      <w:pPr>
        <w:rPr>
          <w:rFonts w:ascii="Arial" w:hAnsi="Arial" w:cs="Arial"/>
          <w:sz w:val="22"/>
          <w:szCs w:val="22"/>
        </w:rPr>
      </w:pPr>
      <w:r w:rsidRPr="02A9391D">
        <w:rPr>
          <w:rFonts w:ascii="Arial" w:hAnsi="Arial" w:cs="Arial"/>
          <w:sz w:val="22"/>
          <w:szCs w:val="22"/>
        </w:rPr>
        <w:t xml:space="preserve">Projects must also improve or enhance the </w:t>
      </w:r>
      <w:r w:rsidR="00220CA2" w:rsidRPr="02A9391D">
        <w:rPr>
          <w:rFonts w:ascii="Arial" w:hAnsi="Arial" w:cs="Arial"/>
          <w:sz w:val="22"/>
          <w:szCs w:val="22"/>
        </w:rPr>
        <w:t>t</w:t>
      </w:r>
      <w:r w:rsidRPr="02A9391D">
        <w:rPr>
          <w:rFonts w:ascii="Arial" w:hAnsi="Arial" w:cs="Arial"/>
          <w:sz w:val="22"/>
          <w:szCs w:val="22"/>
        </w:rPr>
        <w:t xml:space="preserve">imeliness, </w:t>
      </w:r>
      <w:r w:rsidR="00220CA2" w:rsidRPr="02A9391D">
        <w:rPr>
          <w:rFonts w:ascii="Arial" w:hAnsi="Arial" w:cs="Arial"/>
          <w:sz w:val="22"/>
          <w:szCs w:val="22"/>
        </w:rPr>
        <w:t>a</w:t>
      </w:r>
      <w:r w:rsidRPr="02A9391D">
        <w:rPr>
          <w:rFonts w:ascii="Arial" w:hAnsi="Arial" w:cs="Arial"/>
          <w:sz w:val="22"/>
          <w:szCs w:val="22"/>
        </w:rPr>
        <w:t xml:space="preserve">ccuracy, </w:t>
      </w:r>
      <w:r w:rsidR="00220CA2" w:rsidRPr="02A9391D">
        <w:rPr>
          <w:rFonts w:ascii="Arial" w:hAnsi="Arial" w:cs="Arial"/>
          <w:sz w:val="22"/>
          <w:szCs w:val="22"/>
        </w:rPr>
        <w:t>c</w:t>
      </w:r>
      <w:r w:rsidRPr="02A9391D">
        <w:rPr>
          <w:rFonts w:ascii="Arial" w:hAnsi="Arial" w:cs="Arial"/>
          <w:sz w:val="22"/>
          <w:szCs w:val="22"/>
        </w:rPr>
        <w:t xml:space="preserve">ompleteness, </w:t>
      </w:r>
      <w:r w:rsidR="00220CA2" w:rsidRPr="02A9391D">
        <w:rPr>
          <w:rFonts w:ascii="Arial" w:hAnsi="Arial" w:cs="Arial"/>
          <w:sz w:val="22"/>
          <w:szCs w:val="22"/>
        </w:rPr>
        <w:t>u</w:t>
      </w:r>
      <w:r w:rsidRPr="02A9391D">
        <w:rPr>
          <w:rFonts w:ascii="Arial" w:hAnsi="Arial" w:cs="Arial"/>
          <w:sz w:val="22"/>
          <w:szCs w:val="22"/>
        </w:rPr>
        <w:t xml:space="preserve">niformity, </w:t>
      </w:r>
      <w:r w:rsidR="00220CA2" w:rsidRPr="02A9391D">
        <w:rPr>
          <w:rFonts w:ascii="Arial" w:hAnsi="Arial" w:cs="Arial"/>
          <w:sz w:val="22"/>
          <w:szCs w:val="22"/>
        </w:rPr>
        <w:t>i</w:t>
      </w:r>
      <w:r w:rsidRPr="02A9391D">
        <w:rPr>
          <w:rFonts w:ascii="Arial" w:hAnsi="Arial" w:cs="Arial"/>
          <w:sz w:val="22"/>
          <w:szCs w:val="22"/>
        </w:rPr>
        <w:t xml:space="preserve">ntegration, and </w:t>
      </w:r>
      <w:r w:rsidR="00220CA2" w:rsidRPr="02A9391D">
        <w:rPr>
          <w:rFonts w:ascii="Arial" w:hAnsi="Arial" w:cs="Arial"/>
          <w:sz w:val="22"/>
          <w:szCs w:val="22"/>
        </w:rPr>
        <w:t>a</w:t>
      </w:r>
      <w:r w:rsidRPr="02A9391D">
        <w:rPr>
          <w:rFonts w:ascii="Arial" w:hAnsi="Arial" w:cs="Arial"/>
          <w:sz w:val="22"/>
          <w:szCs w:val="22"/>
        </w:rPr>
        <w:t>ccessibility of the data included in those systems.</w:t>
      </w:r>
    </w:p>
    <w:p w14:paraId="12DEA94C" w14:textId="77777777" w:rsidR="00721209" w:rsidRDefault="00721209" w:rsidP="00721209">
      <w:pPr>
        <w:rPr>
          <w:rFonts w:ascii="Arial" w:hAnsi="Arial" w:cs="Arial"/>
          <w:sz w:val="22"/>
          <w:szCs w:val="22"/>
        </w:rPr>
      </w:pPr>
    </w:p>
    <w:p w14:paraId="0E876BD4" w14:textId="29553668" w:rsidR="00721209" w:rsidRPr="00721209" w:rsidRDefault="00542EEE" w:rsidP="00721209">
      <w:pPr>
        <w:rPr>
          <w:rFonts w:ascii="Arial" w:hAnsi="Arial" w:cs="Arial"/>
          <w:sz w:val="22"/>
          <w:szCs w:val="22"/>
        </w:rPr>
      </w:pPr>
      <w:r w:rsidRPr="02A9391D">
        <w:rPr>
          <w:rFonts w:ascii="Arial" w:hAnsi="Arial" w:cs="Arial"/>
          <w:sz w:val="22"/>
          <w:szCs w:val="22"/>
        </w:rPr>
        <w:t>A</w:t>
      </w:r>
      <w:r w:rsidR="00721209" w:rsidRPr="02A9391D">
        <w:rPr>
          <w:rFonts w:ascii="Arial" w:hAnsi="Arial" w:cs="Arial"/>
          <w:sz w:val="22"/>
          <w:szCs w:val="22"/>
        </w:rPr>
        <w:t>pplicant</w:t>
      </w:r>
      <w:r w:rsidR="00533138" w:rsidRPr="02A9391D">
        <w:rPr>
          <w:rFonts w:ascii="Arial" w:hAnsi="Arial" w:cs="Arial"/>
          <w:sz w:val="22"/>
          <w:szCs w:val="22"/>
        </w:rPr>
        <w:t>s</w:t>
      </w:r>
      <w:r w:rsidR="00721209" w:rsidRPr="02A9391D">
        <w:rPr>
          <w:rFonts w:ascii="Arial" w:hAnsi="Arial" w:cs="Arial"/>
          <w:sz w:val="22"/>
          <w:szCs w:val="22"/>
        </w:rPr>
        <w:t xml:space="preserve"> must provide clear and convincing evidence that the requested project will meet these target objectives. In addition, the applicant must define specific, quantifiable performance measures and certify how </w:t>
      </w:r>
      <w:proofErr w:type="gramStart"/>
      <w:r w:rsidR="00721209" w:rsidRPr="02A9391D">
        <w:rPr>
          <w:rFonts w:ascii="Arial" w:hAnsi="Arial" w:cs="Arial"/>
          <w:sz w:val="22"/>
          <w:szCs w:val="22"/>
        </w:rPr>
        <w:t>these performance</w:t>
      </w:r>
      <w:proofErr w:type="gramEnd"/>
      <w:r w:rsidR="00721209" w:rsidRPr="02A9391D">
        <w:rPr>
          <w:rFonts w:ascii="Arial" w:hAnsi="Arial" w:cs="Arial"/>
          <w:sz w:val="22"/>
          <w:szCs w:val="22"/>
        </w:rPr>
        <w:t xml:space="preserve"> measures will be regularly monitored and reported.</w:t>
      </w:r>
    </w:p>
    <w:p w14:paraId="7C404AE6" w14:textId="77777777" w:rsidR="00721209" w:rsidRPr="00721209" w:rsidRDefault="00721209" w:rsidP="00721209">
      <w:pPr>
        <w:rPr>
          <w:rFonts w:ascii="Arial" w:hAnsi="Arial" w:cs="Arial"/>
          <w:sz w:val="22"/>
          <w:szCs w:val="22"/>
        </w:rPr>
      </w:pPr>
    </w:p>
    <w:p w14:paraId="62947EBC" w14:textId="4E627E04" w:rsidR="00721209" w:rsidRPr="00721209" w:rsidRDefault="00721209" w:rsidP="00721209">
      <w:pPr>
        <w:rPr>
          <w:rFonts w:ascii="Arial" w:hAnsi="Arial" w:cs="Arial"/>
          <w:sz w:val="22"/>
          <w:szCs w:val="22"/>
        </w:rPr>
      </w:pPr>
      <w:r w:rsidRPr="02A9391D">
        <w:rPr>
          <w:rFonts w:ascii="Arial" w:hAnsi="Arial" w:cs="Arial"/>
          <w:sz w:val="22"/>
          <w:szCs w:val="22"/>
        </w:rPr>
        <w:t>Funding for these types of projects is limited. Current or past funding of projects in this program does not guarantee future funding</w:t>
      </w:r>
      <w:r w:rsidR="00533138" w:rsidRPr="02A9391D">
        <w:rPr>
          <w:rFonts w:ascii="Arial" w:hAnsi="Arial" w:cs="Arial"/>
          <w:sz w:val="22"/>
          <w:szCs w:val="22"/>
        </w:rPr>
        <w:t>.</w:t>
      </w:r>
      <w:r w:rsidR="00042D05" w:rsidRPr="02A9391D">
        <w:rPr>
          <w:rFonts w:ascii="Arial" w:hAnsi="Arial" w:cs="Arial"/>
          <w:sz w:val="22"/>
          <w:szCs w:val="22"/>
        </w:rPr>
        <w:t xml:space="preserve"> However, TRCC members are strongly </w:t>
      </w:r>
      <w:r w:rsidR="00DE2B8E" w:rsidRPr="02A9391D">
        <w:rPr>
          <w:rFonts w:ascii="Arial" w:hAnsi="Arial" w:cs="Arial"/>
          <w:sz w:val="22"/>
          <w:szCs w:val="22"/>
        </w:rPr>
        <w:t>encouraged to apply or help recruit eligible applicant agencies.</w:t>
      </w:r>
    </w:p>
    <w:p w14:paraId="465A0CF9" w14:textId="77777777" w:rsidR="006A2F07" w:rsidRDefault="006A2F07" w:rsidP="00721209">
      <w:pPr>
        <w:rPr>
          <w:rFonts w:ascii="Arial" w:hAnsi="Arial" w:cs="Arial"/>
          <w:sz w:val="22"/>
          <w:szCs w:val="22"/>
        </w:rPr>
      </w:pPr>
    </w:p>
    <w:p w14:paraId="1E4E34C7" w14:textId="72E00C66" w:rsidR="00721209" w:rsidRDefault="00721209" w:rsidP="00721209">
      <w:pPr>
        <w:rPr>
          <w:rFonts w:ascii="Arial" w:hAnsi="Arial" w:cs="Arial"/>
          <w:sz w:val="22"/>
          <w:szCs w:val="22"/>
        </w:rPr>
      </w:pPr>
      <w:r w:rsidRPr="02A9391D">
        <w:rPr>
          <w:rFonts w:ascii="Arial" w:hAnsi="Arial" w:cs="Arial"/>
          <w:sz w:val="22"/>
          <w:szCs w:val="22"/>
        </w:rPr>
        <w:t>Projects may address a wide variety of traffic records objectives including, but not limited to,</w:t>
      </w:r>
    </w:p>
    <w:p w14:paraId="7F031C72" w14:textId="77777777" w:rsidR="00721209" w:rsidRPr="00721209" w:rsidRDefault="00721209" w:rsidP="00721209">
      <w:pPr>
        <w:rPr>
          <w:rFonts w:ascii="Arial" w:hAnsi="Arial" w:cs="Arial"/>
          <w:sz w:val="22"/>
          <w:szCs w:val="22"/>
        </w:rPr>
      </w:pPr>
    </w:p>
    <w:p w14:paraId="394B8857" w14:textId="3C292E91" w:rsidR="00721209" w:rsidRPr="00DC2C7D" w:rsidRDefault="00721209" w:rsidP="00DC2C7D">
      <w:pPr>
        <w:pStyle w:val="ListParagraph"/>
        <w:numPr>
          <w:ilvl w:val="0"/>
          <w:numId w:val="17"/>
        </w:numPr>
        <w:rPr>
          <w:rFonts w:ascii="Arial" w:hAnsi="Arial" w:cs="Arial"/>
          <w:sz w:val="22"/>
          <w:szCs w:val="22"/>
        </w:rPr>
      </w:pPr>
      <w:r w:rsidRPr="00DC2C7D">
        <w:rPr>
          <w:rFonts w:ascii="Arial" w:hAnsi="Arial" w:cs="Arial"/>
          <w:sz w:val="22"/>
          <w:szCs w:val="22"/>
        </w:rPr>
        <w:t xml:space="preserve">the development and implementation of effective programs to improve the timeliness, accuracy, completeness, uniformity, integration, and accessibility of Illinois traffic records data </w:t>
      </w:r>
      <w:proofErr w:type="gramStart"/>
      <w:r w:rsidRPr="00DC2C7D">
        <w:rPr>
          <w:rFonts w:ascii="Arial" w:hAnsi="Arial" w:cs="Arial"/>
          <w:sz w:val="22"/>
          <w:szCs w:val="22"/>
        </w:rPr>
        <w:t>systems</w:t>
      </w:r>
      <w:r w:rsidR="006A2F07" w:rsidRPr="00DC2C7D">
        <w:rPr>
          <w:rFonts w:ascii="Arial" w:hAnsi="Arial" w:cs="Arial"/>
          <w:sz w:val="22"/>
          <w:szCs w:val="22"/>
        </w:rPr>
        <w:t>;</w:t>
      </w:r>
      <w:proofErr w:type="gramEnd"/>
    </w:p>
    <w:p w14:paraId="55ABF7CD" w14:textId="77777777" w:rsidR="00721209" w:rsidRPr="00721209" w:rsidRDefault="00721209" w:rsidP="00721209">
      <w:pPr>
        <w:rPr>
          <w:rFonts w:ascii="Arial" w:hAnsi="Arial" w:cs="Arial"/>
          <w:sz w:val="22"/>
          <w:szCs w:val="22"/>
        </w:rPr>
      </w:pPr>
    </w:p>
    <w:p w14:paraId="21BA477A" w14:textId="02E0CCEE" w:rsidR="00721209" w:rsidRPr="00DC2C7D" w:rsidRDefault="00721209" w:rsidP="00DC2C7D">
      <w:pPr>
        <w:pStyle w:val="ListParagraph"/>
        <w:numPr>
          <w:ilvl w:val="0"/>
          <w:numId w:val="17"/>
        </w:numPr>
        <w:rPr>
          <w:rFonts w:ascii="Arial" w:hAnsi="Arial" w:cs="Arial"/>
          <w:sz w:val="22"/>
          <w:szCs w:val="22"/>
        </w:rPr>
      </w:pPr>
      <w:r w:rsidRPr="00DC2C7D">
        <w:rPr>
          <w:rFonts w:ascii="Arial" w:hAnsi="Arial" w:cs="Arial"/>
          <w:sz w:val="22"/>
          <w:szCs w:val="22"/>
        </w:rPr>
        <w:t>the maintenance</w:t>
      </w:r>
      <w:r w:rsidR="00251265" w:rsidRPr="00DC2C7D">
        <w:rPr>
          <w:rFonts w:ascii="Arial" w:hAnsi="Arial" w:cs="Arial"/>
          <w:sz w:val="22"/>
          <w:szCs w:val="22"/>
        </w:rPr>
        <w:t xml:space="preserve"> </w:t>
      </w:r>
      <w:r w:rsidR="00627BD4" w:rsidRPr="00DC2C7D">
        <w:rPr>
          <w:rFonts w:ascii="Arial" w:hAnsi="Arial" w:cs="Arial"/>
          <w:sz w:val="22"/>
          <w:szCs w:val="22"/>
        </w:rPr>
        <w:t>and/or improvement</w:t>
      </w:r>
      <w:r w:rsidRPr="00DC2C7D">
        <w:rPr>
          <w:rFonts w:ascii="Arial" w:hAnsi="Arial" w:cs="Arial"/>
          <w:sz w:val="22"/>
          <w:szCs w:val="22"/>
        </w:rPr>
        <w:t xml:space="preserve"> of traffic records data systems </w:t>
      </w:r>
      <w:r w:rsidR="00627BD4" w:rsidRPr="00DC2C7D">
        <w:rPr>
          <w:rFonts w:ascii="Arial" w:hAnsi="Arial" w:cs="Arial"/>
          <w:sz w:val="22"/>
          <w:szCs w:val="22"/>
        </w:rPr>
        <w:t xml:space="preserve">through updated technologies </w:t>
      </w:r>
      <w:r w:rsidRPr="00DC2C7D">
        <w:rPr>
          <w:rFonts w:ascii="Arial" w:hAnsi="Arial" w:cs="Arial"/>
          <w:sz w:val="22"/>
          <w:szCs w:val="22"/>
        </w:rPr>
        <w:t xml:space="preserve">that support the data-driven, science-based decision-making necessary to identify problems, develop, deploy, and evaluate </w:t>
      </w:r>
      <w:proofErr w:type="gramStart"/>
      <w:r w:rsidRPr="00DC2C7D">
        <w:rPr>
          <w:rFonts w:ascii="Arial" w:hAnsi="Arial" w:cs="Arial"/>
          <w:sz w:val="22"/>
          <w:szCs w:val="22"/>
        </w:rPr>
        <w:t>countermeasures</w:t>
      </w:r>
      <w:r w:rsidR="006A2F07" w:rsidRPr="00DC2C7D">
        <w:rPr>
          <w:rFonts w:ascii="Arial" w:hAnsi="Arial" w:cs="Arial"/>
          <w:sz w:val="22"/>
          <w:szCs w:val="22"/>
        </w:rPr>
        <w:t>;</w:t>
      </w:r>
      <w:proofErr w:type="gramEnd"/>
    </w:p>
    <w:p w14:paraId="76854A60" w14:textId="77777777" w:rsidR="00721209" w:rsidRPr="00721209" w:rsidRDefault="00721209" w:rsidP="00721209">
      <w:pPr>
        <w:rPr>
          <w:rFonts w:ascii="Arial" w:hAnsi="Arial" w:cs="Arial"/>
          <w:sz w:val="22"/>
          <w:szCs w:val="22"/>
        </w:rPr>
      </w:pPr>
    </w:p>
    <w:p w14:paraId="4154EAFF" w14:textId="10D9CB8B" w:rsidR="000172A5" w:rsidRPr="00DC2C7D" w:rsidRDefault="00721209" w:rsidP="00DC2C7D">
      <w:pPr>
        <w:pStyle w:val="ListParagraph"/>
        <w:numPr>
          <w:ilvl w:val="0"/>
          <w:numId w:val="17"/>
        </w:numPr>
        <w:rPr>
          <w:rFonts w:ascii="Arial" w:hAnsi="Arial" w:cs="Arial"/>
          <w:sz w:val="22"/>
          <w:szCs w:val="22"/>
        </w:rPr>
      </w:pPr>
      <w:proofErr w:type="gramStart"/>
      <w:r w:rsidRPr="00DC2C7D">
        <w:rPr>
          <w:rFonts w:ascii="Arial" w:hAnsi="Arial" w:cs="Arial"/>
          <w:sz w:val="22"/>
          <w:szCs w:val="22"/>
        </w:rPr>
        <w:t>the</w:t>
      </w:r>
      <w:proofErr w:type="gramEnd"/>
      <w:r w:rsidRPr="00DC2C7D">
        <w:rPr>
          <w:rFonts w:ascii="Arial" w:hAnsi="Arial" w:cs="Arial"/>
          <w:sz w:val="22"/>
          <w:szCs w:val="22"/>
        </w:rPr>
        <w:t xml:space="preserve"> evaluation of effectiveness of efforts to integrate Illinois data systems to identify risk factors, protective factors, and outcomes of motor vehicle crashes and improve knowledge of how motor vehicle crashes affect types of injuries and injury severities.</w:t>
      </w:r>
    </w:p>
    <w:p w14:paraId="25B5AA42" w14:textId="455170FB" w:rsidR="000172A5" w:rsidRDefault="000172A5" w:rsidP="00362A5B">
      <w:pPr>
        <w:rPr>
          <w:rFonts w:ascii="Arial" w:hAnsi="Arial" w:cs="Arial"/>
          <w:sz w:val="22"/>
          <w:szCs w:val="22"/>
        </w:rPr>
      </w:pPr>
    </w:p>
    <w:p w14:paraId="0F5C946C" w14:textId="5E3562AC" w:rsidR="00721209" w:rsidRPr="00CB1C48" w:rsidRDefault="00F62730" w:rsidP="00507527">
      <w:pPr>
        <w:pStyle w:val="Heading3"/>
      </w:pPr>
      <w:r>
        <w:t xml:space="preserve">Before </w:t>
      </w:r>
      <w:r w:rsidR="00507527">
        <w:t>Applying</w:t>
      </w:r>
    </w:p>
    <w:p w14:paraId="4CD16E02" w14:textId="54D10A08" w:rsidR="00F00EBA" w:rsidRDefault="00F00EBA" w:rsidP="00F00EBA">
      <w:pPr>
        <w:pStyle w:val="Default"/>
        <w:rPr>
          <w:sz w:val="22"/>
          <w:szCs w:val="22"/>
        </w:rPr>
      </w:pPr>
      <w:r w:rsidRPr="02A9391D">
        <w:rPr>
          <w:sz w:val="22"/>
          <w:szCs w:val="22"/>
        </w:rPr>
        <w:t xml:space="preserve">The </w:t>
      </w:r>
      <w:r w:rsidR="00CB1C48" w:rsidRPr="02A9391D">
        <w:rPr>
          <w:sz w:val="22"/>
          <w:szCs w:val="22"/>
        </w:rPr>
        <w:t xml:space="preserve">Illinois </w:t>
      </w:r>
      <w:r w:rsidRPr="02A9391D">
        <w:rPr>
          <w:sz w:val="22"/>
          <w:szCs w:val="22"/>
        </w:rPr>
        <w:t xml:space="preserve">Grant Accountability and Transparency Act (GATA), 30 ILCS 708/1 </w:t>
      </w:r>
      <w:r w:rsidRPr="02A9391D">
        <w:rPr>
          <w:i/>
          <w:iCs/>
          <w:sz w:val="22"/>
          <w:szCs w:val="22"/>
        </w:rPr>
        <w:t>et seq</w:t>
      </w:r>
      <w:r w:rsidRPr="02A9391D">
        <w:rPr>
          <w:sz w:val="22"/>
          <w:szCs w:val="22"/>
        </w:rPr>
        <w:t xml:space="preserve">., is </w:t>
      </w:r>
      <w:r w:rsidR="00CB1C48" w:rsidRPr="02A9391D">
        <w:rPr>
          <w:sz w:val="22"/>
          <w:szCs w:val="22"/>
        </w:rPr>
        <w:t xml:space="preserve">state </w:t>
      </w:r>
      <w:r w:rsidRPr="02A9391D">
        <w:rPr>
          <w:sz w:val="22"/>
          <w:szCs w:val="22"/>
        </w:rPr>
        <w:t xml:space="preserve">legislation </w:t>
      </w:r>
      <w:r w:rsidR="00CB1C48" w:rsidRPr="02A9391D">
        <w:rPr>
          <w:sz w:val="22"/>
          <w:szCs w:val="22"/>
        </w:rPr>
        <w:t>intended to</w:t>
      </w:r>
      <w:r w:rsidRPr="02A9391D">
        <w:rPr>
          <w:sz w:val="22"/>
          <w:szCs w:val="22"/>
        </w:rPr>
        <w:t xml:space="preserve"> increase accountability and transparency in the use of grant funds while reducing the administrative burden on both </w:t>
      </w:r>
      <w:r w:rsidR="002B074A">
        <w:rPr>
          <w:sz w:val="22"/>
          <w:szCs w:val="22"/>
        </w:rPr>
        <w:t>g</w:t>
      </w:r>
      <w:r w:rsidR="00CB1C48" w:rsidRPr="02A9391D">
        <w:rPr>
          <w:sz w:val="22"/>
          <w:szCs w:val="22"/>
        </w:rPr>
        <w:t>rantors</w:t>
      </w:r>
      <w:r w:rsidRPr="02A9391D">
        <w:rPr>
          <w:sz w:val="22"/>
          <w:szCs w:val="22"/>
        </w:rPr>
        <w:t xml:space="preserve"> and </w:t>
      </w:r>
      <w:r w:rsidR="002B074A">
        <w:rPr>
          <w:sz w:val="22"/>
          <w:szCs w:val="22"/>
        </w:rPr>
        <w:t>g</w:t>
      </w:r>
      <w:r w:rsidRPr="02A9391D">
        <w:rPr>
          <w:sz w:val="22"/>
          <w:szCs w:val="22"/>
        </w:rPr>
        <w:t>rantees</w:t>
      </w:r>
      <w:r w:rsidR="00CB1C48" w:rsidRPr="02A9391D">
        <w:rPr>
          <w:sz w:val="22"/>
          <w:szCs w:val="22"/>
        </w:rPr>
        <w:t>.</w:t>
      </w:r>
      <w:r w:rsidRPr="02A9391D">
        <w:rPr>
          <w:sz w:val="22"/>
          <w:szCs w:val="22"/>
        </w:rPr>
        <w:t xml:space="preserve"> Pursuant to </w:t>
      </w:r>
      <w:r w:rsidR="00301CF8" w:rsidRPr="02A9391D">
        <w:rPr>
          <w:sz w:val="22"/>
          <w:szCs w:val="22"/>
        </w:rPr>
        <w:t>GATA</w:t>
      </w:r>
      <w:r w:rsidRPr="02A9391D">
        <w:rPr>
          <w:sz w:val="22"/>
          <w:szCs w:val="22"/>
        </w:rPr>
        <w:t>, the Grant Accountability and Transparency Unit (GATU) has been established in the Governor’s Office of Management and Budget</w:t>
      </w:r>
      <w:r w:rsidR="00C43CEB" w:rsidRPr="02A9391D">
        <w:rPr>
          <w:sz w:val="22"/>
          <w:szCs w:val="22"/>
        </w:rPr>
        <w:t xml:space="preserve"> (GOMB)</w:t>
      </w:r>
      <w:r w:rsidRPr="02A9391D">
        <w:rPr>
          <w:sz w:val="22"/>
          <w:szCs w:val="22"/>
        </w:rPr>
        <w:t>. GATU is charged with implementation of</w:t>
      </w:r>
      <w:r w:rsidR="00AC4658" w:rsidRPr="02A9391D">
        <w:rPr>
          <w:sz w:val="22"/>
          <w:szCs w:val="22"/>
        </w:rPr>
        <w:t xml:space="preserve"> </w:t>
      </w:r>
      <w:r w:rsidR="00301CF8" w:rsidRPr="02A9391D">
        <w:rPr>
          <w:sz w:val="22"/>
          <w:szCs w:val="22"/>
        </w:rPr>
        <w:t>GATA</w:t>
      </w:r>
      <w:r w:rsidR="00CB1C48" w:rsidRPr="02A9391D">
        <w:rPr>
          <w:sz w:val="22"/>
          <w:szCs w:val="22"/>
        </w:rPr>
        <w:t>.</w:t>
      </w:r>
    </w:p>
    <w:p w14:paraId="564588C9" w14:textId="77777777" w:rsidR="00CB1C48" w:rsidRDefault="00CB1C48" w:rsidP="00F00EBA">
      <w:pPr>
        <w:pStyle w:val="Default"/>
        <w:rPr>
          <w:sz w:val="22"/>
          <w:szCs w:val="22"/>
        </w:rPr>
      </w:pPr>
    </w:p>
    <w:p w14:paraId="197615AD" w14:textId="34831EBE" w:rsidR="00F00EBA" w:rsidRDefault="00F00EBA" w:rsidP="00F00EBA">
      <w:pPr>
        <w:pStyle w:val="Default"/>
        <w:rPr>
          <w:sz w:val="22"/>
          <w:szCs w:val="22"/>
        </w:rPr>
      </w:pPr>
      <w:r w:rsidRPr="02A9391D">
        <w:rPr>
          <w:sz w:val="22"/>
          <w:szCs w:val="22"/>
        </w:rPr>
        <w:t>The purpose of GATA is to provide for the development of a coordinated, non-redundant process for the provision of effective and efficient oversight of the selection and monitoring of grant recipients</w:t>
      </w:r>
      <w:r w:rsidR="00CB1C48" w:rsidRPr="02A9391D">
        <w:rPr>
          <w:sz w:val="22"/>
          <w:szCs w:val="22"/>
        </w:rPr>
        <w:t xml:space="preserve">. These efforts strive to </w:t>
      </w:r>
      <w:r w:rsidRPr="02A9391D">
        <w:rPr>
          <w:sz w:val="22"/>
          <w:szCs w:val="22"/>
        </w:rPr>
        <w:t>ensur</w:t>
      </w:r>
      <w:r w:rsidR="00CB1C48" w:rsidRPr="02A9391D">
        <w:rPr>
          <w:sz w:val="22"/>
          <w:szCs w:val="22"/>
        </w:rPr>
        <w:t xml:space="preserve">e </w:t>
      </w:r>
      <w:r w:rsidRPr="02A9391D">
        <w:rPr>
          <w:sz w:val="22"/>
          <w:szCs w:val="22"/>
        </w:rPr>
        <w:t>quality programs</w:t>
      </w:r>
      <w:r w:rsidR="00E612B4" w:rsidRPr="02A9391D">
        <w:rPr>
          <w:sz w:val="22"/>
          <w:szCs w:val="22"/>
        </w:rPr>
        <w:t xml:space="preserve"> that</w:t>
      </w:r>
      <w:r w:rsidRPr="02A9391D">
        <w:rPr>
          <w:sz w:val="22"/>
          <w:szCs w:val="22"/>
        </w:rPr>
        <w:t xml:space="preserve"> limit fraud, waste and abuse, </w:t>
      </w:r>
      <w:r w:rsidR="00E612B4" w:rsidRPr="02A9391D">
        <w:rPr>
          <w:sz w:val="22"/>
          <w:szCs w:val="22"/>
        </w:rPr>
        <w:t>while</w:t>
      </w:r>
      <w:r w:rsidRPr="02A9391D">
        <w:rPr>
          <w:sz w:val="22"/>
          <w:szCs w:val="22"/>
        </w:rPr>
        <w:t xml:space="preserve"> defining the purpose, scope, applicability and responsibilities in the life cycle of a grant.</w:t>
      </w:r>
    </w:p>
    <w:p w14:paraId="080B0B4B" w14:textId="77777777" w:rsidR="00CB1C48" w:rsidRDefault="00CB1C48" w:rsidP="00F00EBA">
      <w:pPr>
        <w:pStyle w:val="Default"/>
        <w:rPr>
          <w:sz w:val="22"/>
          <w:szCs w:val="22"/>
        </w:rPr>
      </w:pPr>
    </w:p>
    <w:p w14:paraId="622A443E" w14:textId="12CDA198" w:rsidR="00F00EBA" w:rsidRDefault="00F00EBA" w:rsidP="00F00EBA">
      <w:pPr>
        <w:pStyle w:val="Default"/>
        <w:rPr>
          <w:sz w:val="22"/>
          <w:szCs w:val="22"/>
        </w:rPr>
      </w:pPr>
      <w:r>
        <w:rPr>
          <w:sz w:val="22"/>
          <w:szCs w:val="22"/>
        </w:rPr>
        <w:t>Once fully</w:t>
      </w:r>
      <w:r w:rsidR="006A2F07">
        <w:rPr>
          <w:sz w:val="22"/>
          <w:szCs w:val="22"/>
        </w:rPr>
        <w:t xml:space="preserve"> </w:t>
      </w:r>
      <w:r>
        <w:rPr>
          <w:sz w:val="22"/>
          <w:szCs w:val="22"/>
        </w:rPr>
        <w:t xml:space="preserve">implemented, uniformity in grant processes across </w:t>
      </w:r>
      <w:r w:rsidR="00E612B4">
        <w:rPr>
          <w:sz w:val="22"/>
          <w:szCs w:val="22"/>
        </w:rPr>
        <w:t>s</w:t>
      </w:r>
      <w:r>
        <w:rPr>
          <w:sz w:val="22"/>
          <w:szCs w:val="22"/>
        </w:rPr>
        <w:t xml:space="preserve">tate agencies will result in decreased administrative burden for both grant-making agencies and the provider community. </w:t>
      </w:r>
      <w:proofErr w:type="gramStart"/>
      <w:r>
        <w:rPr>
          <w:sz w:val="22"/>
          <w:szCs w:val="22"/>
        </w:rPr>
        <w:t>In order to</w:t>
      </w:r>
      <w:proofErr w:type="gramEnd"/>
      <w:r>
        <w:rPr>
          <w:sz w:val="22"/>
          <w:szCs w:val="22"/>
        </w:rPr>
        <w:t xml:space="preserve"> achieve accountability and transparency, the </w:t>
      </w:r>
      <w:r>
        <w:rPr>
          <w:sz w:val="22"/>
          <w:szCs w:val="22"/>
        </w:rPr>
        <w:lastRenderedPageBreak/>
        <w:t xml:space="preserve">overall goal of uniformity in the pre-award, award, and post award grant periods is centered on the following elements: </w:t>
      </w:r>
    </w:p>
    <w:p w14:paraId="162A3C33" w14:textId="77777777" w:rsidR="00CB1C48" w:rsidRDefault="00CB1C48" w:rsidP="00F00EBA">
      <w:pPr>
        <w:pStyle w:val="Default"/>
        <w:rPr>
          <w:sz w:val="22"/>
          <w:szCs w:val="22"/>
        </w:rPr>
      </w:pPr>
    </w:p>
    <w:p w14:paraId="0A88F9C9" w14:textId="4225E3EE" w:rsidR="00F00EBA" w:rsidRDefault="00F00EBA" w:rsidP="00DC2C7D">
      <w:pPr>
        <w:pStyle w:val="Default"/>
        <w:numPr>
          <w:ilvl w:val="0"/>
          <w:numId w:val="19"/>
        </w:numPr>
        <w:rPr>
          <w:sz w:val="22"/>
          <w:szCs w:val="22"/>
        </w:rPr>
      </w:pPr>
      <w:r>
        <w:rPr>
          <w:sz w:val="22"/>
          <w:szCs w:val="22"/>
        </w:rPr>
        <w:t xml:space="preserve">Defining roles and </w:t>
      </w:r>
      <w:proofErr w:type="gramStart"/>
      <w:r>
        <w:rPr>
          <w:sz w:val="22"/>
          <w:szCs w:val="22"/>
        </w:rPr>
        <w:t>responsibilities</w:t>
      </w:r>
      <w:r w:rsidR="00E612B4">
        <w:rPr>
          <w:sz w:val="22"/>
          <w:szCs w:val="22"/>
        </w:rPr>
        <w:t>;</w:t>
      </w:r>
      <w:proofErr w:type="gramEnd"/>
      <w:r>
        <w:rPr>
          <w:sz w:val="22"/>
          <w:szCs w:val="22"/>
        </w:rPr>
        <w:t xml:space="preserve"> </w:t>
      </w:r>
    </w:p>
    <w:p w14:paraId="43E33FC7" w14:textId="4E87C00B" w:rsidR="00F00EBA" w:rsidRDefault="00F00EBA" w:rsidP="00DC2C7D">
      <w:pPr>
        <w:pStyle w:val="Default"/>
        <w:numPr>
          <w:ilvl w:val="0"/>
          <w:numId w:val="19"/>
        </w:numPr>
        <w:rPr>
          <w:sz w:val="22"/>
          <w:szCs w:val="22"/>
        </w:rPr>
      </w:pPr>
      <w:r>
        <w:rPr>
          <w:sz w:val="22"/>
          <w:szCs w:val="22"/>
        </w:rPr>
        <w:t xml:space="preserve">Establishing uniform compatible policies and procedures across diverse grant </w:t>
      </w:r>
      <w:proofErr w:type="gramStart"/>
      <w:r>
        <w:rPr>
          <w:sz w:val="22"/>
          <w:szCs w:val="22"/>
        </w:rPr>
        <w:t>programs</w:t>
      </w:r>
      <w:r w:rsidR="00E612B4">
        <w:rPr>
          <w:sz w:val="22"/>
          <w:szCs w:val="22"/>
        </w:rPr>
        <w:t>;</w:t>
      </w:r>
      <w:proofErr w:type="gramEnd"/>
      <w:r>
        <w:rPr>
          <w:sz w:val="22"/>
          <w:szCs w:val="22"/>
        </w:rPr>
        <w:t xml:space="preserve"> </w:t>
      </w:r>
    </w:p>
    <w:p w14:paraId="00129222" w14:textId="24C0AA04" w:rsidR="00F00EBA" w:rsidRDefault="00F00EBA" w:rsidP="00DC2C7D">
      <w:pPr>
        <w:pStyle w:val="Default"/>
        <w:numPr>
          <w:ilvl w:val="0"/>
          <w:numId w:val="19"/>
        </w:numPr>
        <w:rPr>
          <w:sz w:val="22"/>
          <w:szCs w:val="22"/>
        </w:rPr>
      </w:pPr>
      <w:r>
        <w:rPr>
          <w:sz w:val="22"/>
          <w:szCs w:val="22"/>
        </w:rPr>
        <w:t xml:space="preserve">Developing and implementing uniform mechanisms to monitor, evaluate, and report </w:t>
      </w:r>
      <w:proofErr w:type="gramStart"/>
      <w:r>
        <w:rPr>
          <w:sz w:val="22"/>
          <w:szCs w:val="22"/>
        </w:rPr>
        <w:t>results</w:t>
      </w:r>
      <w:r w:rsidR="00E612B4">
        <w:rPr>
          <w:sz w:val="22"/>
          <w:szCs w:val="22"/>
        </w:rPr>
        <w:t>;</w:t>
      </w:r>
      <w:proofErr w:type="gramEnd"/>
      <w:r>
        <w:rPr>
          <w:sz w:val="22"/>
          <w:szCs w:val="22"/>
        </w:rPr>
        <w:t xml:space="preserve"> </w:t>
      </w:r>
    </w:p>
    <w:p w14:paraId="637CD7D9" w14:textId="5C7BD1D8" w:rsidR="00F00EBA" w:rsidRDefault="00F00EBA" w:rsidP="00DC2C7D">
      <w:pPr>
        <w:pStyle w:val="Default"/>
        <w:numPr>
          <w:ilvl w:val="0"/>
          <w:numId w:val="19"/>
        </w:numPr>
        <w:rPr>
          <w:sz w:val="22"/>
          <w:szCs w:val="22"/>
        </w:rPr>
      </w:pPr>
      <w:r>
        <w:rPr>
          <w:sz w:val="22"/>
          <w:szCs w:val="22"/>
        </w:rPr>
        <w:t xml:space="preserve">Reinforcing individual accountability through Budgeting for </w:t>
      </w:r>
      <w:proofErr w:type="gramStart"/>
      <w:r>
        <w:rPr>
          <w:sz w:val="22"/>
          <w:szCs w:val="22"/>
        </w:rPr>
        <w:t>Results</w:t>
      </w:r>
      <w:r w:rsidR="00E612B4">
        <w:rPr>
          <w:sz w:val="22"/>
          <w:szCs w:val="22"/>
        </w:rPr>
        <w:t>;</w:t>
      </w:r>
      <w:proofErr w:type="gramEnd"/>
      <w:r>
        <w:rPr>
          <w:sz w:val="22"/>
          <w:szCs w:val="22"/>
        </w:rPr>
        <w:t xml:space="preserve"> </w:t>
      </w:r>
    </w:p>
    <w:p w14:paraId="47719432" w14:textId="5C4127E9" w:rsidR="00F00EBA" w:rsidRDefault="00F00EBA" w:rsidP="00DC2C7D">
      <w:pPr>
        <w:pStyle w:val="Default"/>
        <w:numPr>
          <w:ilvl w:val="0"/>
          <w:numId w:val="19"/>
        </w:numPr>
        <w:rPr>
          <w:sz w:val="22"/>
          <w:szCs w:val="22"/>
        </w:rPr>
      </w:pPr>
      <w:r>
        <w:rPr>
          <w:sz w:val="22"/>
          <w:szCs w:val="22"/>
        </w:rPr>
        <w:t xml:space="preserve">Improving the capacity of smaller nonprofit organizations by addressing weaknesses in finances, administration and human labor resources through training and the use of approved fiscal </w:t>
      </w:r>
      <w:proofErr w:type="gramStart"/>
      <w:r>
        <w:rPr>
          <w:sz w:val="22"/>
          <w:szCs w:val="22"/>
        </w:rPr>
        <w:t>agents</w:t>
      </w:r>
      <w:r w:rsidR="00E612B4">
        <w:rPr>
          <w:sz w:val="22"/>
          <w:szCs w:val="22"/>
        </w:rPr>
        <w:t>;</w:t>
      </w:r>
      <w:proofErr w:type="gramEnd"/>
      <w:r>
        <w:rPr>
          <w:sz w:val="22"/>
          <w:szCs w:val="22"/>
        </w:rPr>
        <w:t xml:space="preserve"> </w:t>
      </w:r>
    </w:p>
    <w:p w14:paraId="6B4F2D02" w14:textId="2F7A3F47" w:rsidR="00F00EBA" w:rsidRDefault="00F00EBA" w:rsidP="00DC2C7D">
      <w:pPr>
        <w:pStyle w:val="Default"/>
        <w:numPr>
          <w:ilvl w:val="0"/>
          <w:numId w:val="19"/>
        </w:numPr>
        <w:rPr>
          <w:sz w:val="22"/>
          <w:szCs w:val="22"/>
        </w:rPr>
      </w:pPr>
      <w:r>
        <w:rPr>
          <w:sz w:val="22"/>
          <w:szCs w:val="22"/>
        </w:rPr>
        <w:t>Implementing uniform administrative and reporting requirements to address the considerable resources that providers currently devote to responding to multiple reporting formats</w:t>
      </w:r>
      <w:r w:rsidR="00E612B4">
        <w:rPr>
          <w:sz w:val="22"/>
          <w:szCs w:val="22"/>
        </w:rPr>
        <w:t>; and</w:t>
      </w:r>
      <w:r>
        <w:rPr>
          <w:sz w:val="22"/>
          <w:szCs w:val="22"/>
        </w:rPr>
        <w:t xml:space="preserve"> </w:t>
      </w:r>
    </w:p>
    <w:p w14:paraId="3ABB80D1" w14:textId="1BBFC89C" w:rsidR="00F00EBA" w:rsidRDefault="00F00EBA" w:rsidP="00DC2C7D">
      <w:pPr>
        <w:pStyle w:val="Default"/>
        <w:numPr>
          <w:ilvl w:val="0"/>
          <w:numId w:val="19"/>
        </w:numPr>
        <w:rPr>
          <w:sz w:val="22"/>
          <w:szCs w:val="22"/>
        </w:rPr>
      </w:pPr>
      <w:r>
        <w:rPr>
          <w:sz w:val="22"/>
          <w:szCs w:val="22"/>
        </w:rPr>
        <w:t>Strengthening internal governance of nonprofits by providing training,</w:t>
      </w:r>
      <w:r w:rsidR="002B074A">
        <w:t xml:space="preserve"> </w:t>
      </w:r>
      <w:r>
        <w:rPr>
          <w:sz w:val="22"/>
          <w:szCs w:val="22"/>
        </w:rPr>
        <w:t>consulting, and State grant certification programs</w:t>
      </w:r>
      <w:r w:rsidR="00E612B4">
        <w:rPr>
          <w:sz w:val="22"/>
          <w:szCs w:val="22"/>
        </w:rPr>
        <w:t>.</w:t>
      </w:r>
    </w:p>
    <w:p w14:paraId="5966C411" w14:textId="567CB4D7" w:rsidR="00CB1C48" w:rsidRDefault="00CB1C48" w:rsidP="00CB1C48">
      <w:pPr>
        <w:pStyle w:val="Default"/>
        <w:rPr>
          <w:sz w:val="22"/>
          <w:szCs w:val="22"/>
        </w:rPr>
      </w:pPr>
    </w:p>
    <w:p w14:paraId="17EF5F78" w14:textId="4B6D9046" w:rsidR="00EE56DE" w:rsidRDefault="00CB1C48" w:rsidP="00CB1C48">
      <w:pPr>
        <w:pStyle w:val="Default"/>
        <w:rPr>
          <w:sz w:val="22"/>
          <w:szCs w:val="22"/>
        </w:rPr>
      </w:pPr>
      <w:r w:rsidRPr="02A9391D">
        <w:rPr>
          <w:sz w:val="22"/>
          <w:szCs w:val="22"/>
        </w:rPr>
        <w:t xml:space="preserve">All Traffic Records 405(c) </w:t>
      </w:r>
      <w:r w:rsidR="00E612B4" w:rsidRPr="02A9391D">
        <w:rPr>
          <w:sz w:val="22"/>
          <w:szCs w:val="22"/>
        </w:rPr>
        <w:t>g</w:t>
      </w:r>
      <w:r w:rsidRPr="02A9391D">
        <w:rPr>
          <w:sz w:val="22"/>
          <w:szCs w:val="22"/>
        </w:rPr>
        <w:t xml:space="preserve">rant </w:t>
      </w:r>
      <w:r w:rsidR="00E612B4" w:rsidRPr="02A9391D">
        <w:rPr>
          <w:sz w:val="22"/>
          <w:szCs w:val="22"/>
        </w:rPr>
        <w:t>a</w:t>
      </w:r>
      <w:r w:rsidRPr="02A9391D">
        <w:rPr>
          <w:sz w:val="22"/>
          <w:szCs w:val="22"/>
        </w:rPr>
        <w:t>pplicants must comply with GATA</w:t>
      </w:r>
      <w:r w:rsidR="00F62730" w:rsidRPr="02A9391D">
        <w:rPr>
          <w:sz w:val="22"/>
          <w:szCs w:val="22"/>
        </w:rPr>
        <w:t xml:space="preserve"> requirements and be registered with GATA</w:t>
      </w:r>
      <w:r w:rsidR="002A12AC" w:rsidRPr="02A9391D">
        <w:rPr>
          <w:sz w:val="22"/>
          <w:szCs w:val="22"/>
        </w:rPr>
        <w:t>. T</w:t>
      </w:r>
      <w:r w:rsidR="00C617CB" w:rsidRPr="02A9391D">
        <w:rPr>
          <w:sz w:val="22"/>
          <w:szCs w:val="22"/>
        </w:rPr>
        <w:t xml:space="preserve">he individual employee applying for the grant must </w:t>
      </w:r>
      <w:r w:rsidR="00377756" w:rsidRPr="02A9391D">
        <w:rPr>
          <w:sz w:val="22"/>
          <w:szCs w:val="22"/>
        </w:rPr>
        <w:t xml:space="preserve">have access to </w:t>
      </w:r>
      <w:proofErr w:type="spellStart"/>
      <w:r w:rsidR="00377756" w:rsidRPr="02A9391D">
        <w:rPr>
          <w:sz w:val="22"/>
          <w:szCs w:val="22"/>
        </w:rPr>
        <w:t>Amplifund</w:t>
      </w:r>
      <w:proofErr w:type="spellEnd"/>
      <w:r w:rsidR="00C617CB" w:rsidRPr="02A9391D">
        <w:rPr>
          <w:sz w:val="22"/>
          <w:szCs w:val="22"/>
        </w:rPr>
        <w:t xml:space="preserve">. The NOFO and application will be available through </w:t>
      </w:r>
      <w:proofErr w:type="spellStart"/>
      <w:r w:rsidR="00B951FF" w:rsidRPr="02A9391D">
        <w:rPr>
          <w:sz w:val="22"/>
          <w:szCs w:val="22"/>
        </w:rPr>
        <w:t>Amplifund</w:t>
      </w:r>
      <w:proofErr w:type="spellEnd"/>
      <w:r w:rsidR="00B951FF" w:rsidRPr="02A9391D">
        <w:rPr>
          <w:sz w:val="22"/>
          <w:szCs w:val="22"/>
        </w:rPr>
        <w:t>.</w:t>
      </w:r>
      <w:r w:rsidR="00B33432" w:rsidRPr="02A9391D">
        <w:rPr>
          <w:sz w:val="22"/>
          <w:szCs w:val="22"/>
        </w:rPr>
        <w:t xml:space="preserve"> </w:t>
      </w:r>
      <w:r w:rsidR="00E7625B" w:rsidRPr="02A9391D">
        <w:rPr>
          <w:sz w:val="22"/>
          <w:szCs w:val="22"/>
        </w:rPr>
        <w:t xml:space="preserve">Any questions or concerns directly related to the grant application process </w:t>
      </w:r>
      <w:r w:rsidR="00972F88" w:rsidRPr="02A9391D">
        <w:rPr>
          <w:sz w:val="22"/>
          <w:szCs w:val="22"/>
        </w:rPr>
        <w:t xml:space="preserve">GATA, or agency registration within the portal and/or </w:t>
      </w:r>
      <w:proofErr w:type="spellStart"/>
      <w:r w:rsidR="00972F88" w:rsidRPr="02A9391D">
        <w:rPr>
          <w:sz w:val="22"/>
          <w:szCs w:val="22"/>
        </w:rPr>
        <w:t>Amplifund</w:t>
      </w:r>
      <w:proofErr w:type="spellEnd"/>
      <w:r w:rsidR="00972F88" w:rsidRPr="02A9391D">
        <w:rPr>
          <w:sz w:val="22"/>
          <w:szCs w:val="22"/>
        </w:rPr>
        <w:t xml:space="preserve"> should be directed to </w:t>
      </w:r>
      <w:hyperlink r:id="rId39">
        <w:r w:rsidR="00EE56DE" w:rsidRPr="02A9391D">
          <w:rPr>
            <w:rStyle w:val="Hyperlink"/>
            <w:sz w:val="22"/>
            <w:szCs w:val="22"/>
          </w:rPr>
          <w:t>DOT.TSgrants@illinois.gov</w:t>
        </w:r>
      </w:hyperlink>
      <w:r w:rsidR="00EE56DE" w:rsidRPr="02A9391D">
        <w:rPr>
          <w:sz w:val="22"/>
          <w:szCs w:val="22"/>
        </w:rPr>
        <w:t>.</w:t>
      </w:r>
    </w:p>
    <w:p w14:paraId="0E896DA9" w14:textId="77777777" w:rsidR="00B11630" w:rsidRDefault="00B11630" w:rsidP="00721209">
      <w:pPr>
        <w:rPr>
          <w:rFonts w:ascii="Arial" w:hAnsi="Arial" w:cs="Arial"/>
          <w:sz w:val="22"/>
          <w:szCs w:val="22"/>
        </w:rPr>
      </w:pPr>
    </w:p>
    <w:p w14:paraId="4EE0B122" w14:textId="77777777" w:rsidR="00B11630" w:rsidRDefault="00B11630" w:rsidP="00724BF9">
      <w:pPr>
        <w:pStyle w:val="Heading3"/>
      </w:pPr>
      <w:bookmarkStart w:id="5" w:name="_Grant_Project_Recipients"/>
      <w:bookmarkEnd w:id="5"/>
      <w:r>
        <w:t>Grant Project Recipients</w:t>
      </w:r>
    </w:p>
    <w:p w14:paraId="7A556B28" w14:textId="6D77008E" w:rsidR="006D7C66" w:rsidRDefault="00560239" w:rsidP="00721209">
      <w:pPr>
        <w:rPr>
          <w:rFonts w:ascii="Arial" w:hAnsi="Arial" w:cs="Arial"/>
          <w:sz w:val="22"/>
          <w:szCs w:val="22"/>
        </w:rPr>
      </w:pPr>
      <w:r w:rsidRPr="58CEDEB3">
        <w:rPr>
          <w:rFonts w:ascii="Arial" w:hAnsi="Arial" w:cs="Arial"/>
          <w:sz w:val="22"/>
          <w:szCs w:val="22"/>
        </w:rPr>
        <w:t>All 405(c) grant project recipients must uphold all requirements laid forth in the executed grant agreement.</w:t>
      </w:r>
      <w:r w:rsidR="006D7C66" w:rsidRPr="58CEDEB3">
        <w:rPr>
          <w:rFonts w:ascii="Arial" w:hAnsi="Arial" w:cs="Arial"/>
          <w:sz w:val="22"/>
          <w:szCs w:val="22"/>
        </w:rPr>
        <w:t xml:space="preserve"> A</w:t>
      </w:r>
      <w:r w:rsidR="143E3CB2" w:rsidRPr="58CEDEB3">
        <w:rPr>
          <w:rFonts w:ascii="Arial" w:hAnsi="Arial" w:cs="Arial"/>
          <w:sz w:val="22"/>
          <w:szCs w:val="22"/>
        </w:rPr>
        <w:t>n</w:t>
      </w:r>
      <w:r w:rsidR="004B5D45" w:rsidRPr="58CEDEB3">
        <w:rPr>
          <w:rFonts w:ascii="Arial" w:hAnsi="Arial" w:cs="Arial"/>
          <w:sz w:val="22"/>
          <w:szCs w:val="22"/>
        </w:rPr>
        <w:t xml:space="preserve"> </w:t>
      </w:r>
      <w:r w:rsidR="006D7C66" w:rsidRPr="58CEDEB3">
        <w:rPr>
          <w:rFonts w:ascii="Arial" w:hAnsi="Arial" w:cs="Arial"/>
          <w:sz w:val="22"/>
          <w:szCs w:val="22"/>
        </w:rPr>
        <w:t>executed grant agreement</w:t>
      </w:r>
      <w:r w:rsidR="00B41B7C">
        <w:rPr>
          <w:rFonts w:ascii="Arial" w:hAnsi="Arial" w:cs="Arial"/>
          <w:sz w:val="22"/>
          <w:szCs w:val="22"/>
        </w:rPr>
        <w:t xml:space="preserve"> is</w:t>
      </w:r>
      <w:r w:rsidR="006D7C66" w:rsidRPr="58CEDEB3">
        <w:rPr>
          <w:rFonts w:ascii="Arial" w:hAnsi="Arial" w:cs="Arial"/>
          <w:sz w:val="22"/>
          <w:szCs w:val="22"/>
        </w:rPr>
        <w:t xml:space="preserve"> </w:t>
      </w:r>
      <w:r w:rsidR="00655E7E" w:rsidRPr="58CEDEB3">
        <w:rPr>
          <w:rFonts w:ascii="Arial" w:hAnsi="Arial" w:cs="Arial"/>
          <w:sz w:val="22"/>
          <w:szCs w:val="22"/>
        </w:rPr>
        <w:t>not considered executed until</w:t>
      </w:r>
      <w:r w:rsidR="006D7C66" w:rsidRPr="58CEDEB3">
        <w:rPr>
          <w:rFonts w:ascii="Arial" w:hAnsi="Arial" w:cs="Arial"/>
          <w:sz w:val="22"/>
          <w:szCs w:val="22"/>
        </w:rPr>
        <w:t xml:space="preserve"> signed by both parties.</w:t>
      </w:r>
    </w:p>
    <w:p w14:paraId="20DFE6FD" w14:textId="77777777" w:rsidR="00CC3C9F" w:rsidRDefault="00CC3C9F" w:rsidP="00721209">
      <w:pPr>
        <w:rPr>
          <w:rFonts w:ascii="Arial" w:hAnsi="Arial" w:cs="Arial"/>
          <w:sz w:val="22"/>
          <w:szCs w:val="22"/>
        </w:rPr>
      </w:pPr>
    </w:p>
    <w:p w14:paraId="3A8DD6C9" w14:textId="4AE8B070" w:rsidR="00CC3C9F" w:rsidRDefault="00CC3C9F" w:rsidP="00721209">
      <w:pPr>
        <w:rPr>
          <w:rFonts w:ascii="Arial" w:hAnsi="Arial" w:cs="Arial"/>
          <w:sz w:val="22"/>
          <w:szCs w:val="22"/>
        </w:rPr>
      </w:pPr>
      <w:r w:rsidRPr="02A9391D">
        <w:rPr>
          <w:rFonts w:ascii="Arial" w:hAnsi="Arial" w:cs="Arial"/>
          <w:sz w:val="22"/>
          <w:szCs w:val="22"/>
        </w:rPr>
        <w:t xml:space="preserve">The grant projects </w:t>
      </w:r>
      <w:r w:rsidR="00C0026B" w:rsidRPr="02A9391D">
        <w:rPr>
          <w:rFonts w:ascii="Arial" w:hAnsi="Arial" w:cs="Arial"/>
          <w:sz w:val="22"/>
          <w:szCs w:val="22"/>
        </w:rPr>
        <w:t xml:space="preserve">for state agencies </w:t>
      </w:r>
      <w:r w:rsidRPr="02A9391D">
        <w:rPr>
          <w:rFonts w:ascii="Arial" w:hAnsi="Arial" w:cs="Arial"/>
          <w:sz w:val="22"/>
          <w:szCs w:val="22"/>
        </w:rPr>
        <w:t xml:space="preserve">will run from July 1 through June 30 of the following year. </w:t>
      </w:r>
      <w:r w:rsidR="00C0026B" w:rsidRPr="02A9391D">
        <w:rPr>
          <w:rFonts w:ascii="Arial" w:hAnsi="Arial" w:cs="Arial"/>
          <w:sz w:val="22"/>
          <w:szCs w:val="22"/>
        </w:rPr>
        <w:t xml:space="preserve">The grant projects for local agencies will run from </w:t>
      </w:r>
      <w:r w:rsidR="00B06AF5" w:rsidRPr="02A9391D">
        <w:rPr>
          <w:rFonts w:ascii="Arial" w:hAnsi="Arial" w:cs="Arial"/>
          <w:sz w:val="22"/>
          <w:szCs w:val="22"/>
        </w:rPr>
        <w:t xml:space="preserve">October 1 </w:t>
      </w:r>
      <w:r w:rsidR="003D0033" w:rsidRPr="02A9391D">
        <w:rPr>
          <w:rFonts w:ascii="Arial" w:hAnsi="Arial" w:cs="Arial"/>
          <w:sz w:val="22"/>
          <w:szCs w:val="22"/>
        </w:rPr>
        <w:t xml:space="preserve">of the current year </w:t>
      </w:r>
      <w:r w:rsidR="00B06AF5" w:rsidRPr="02A9391D">
        <w:rPr>
          <w:rFonts w:ascii="Arial" w:hAnsi="Arial" w:cs="Arial"/>
          <w:sz w:val="22"/>
          <w:szCs w:val="22"/>
        </w:rPr>
        <w:t xml:space="preserve">through September 30 </w:t>
      </w:r>
      <w:r w:rsidR="007E0891" w:rsidRPr="02A9391D">
        <w:rPr>
          <w:rFonts w:ascii="Arial" w:hAnsi="Arial" w:cs="Arial"/>
          <w:sz w:val="22"/>
          <w:szCs w:val="22"/>
        </w:rPr>
        <w:t>of the following year</w:t>
      </w:r>
      <w:r w:rsidR="00B06AF5" w:rsidRPr="02A9391D">
        <w:rPr>
          <w:rFonts w:ascii="Arial" w:hAnsi="Arial" w:cs="Arial"/>
          <w:sz w:val="22"/>
          <w:szCs w:val="22"/>
        </w:rPr>
        <w:t xml:space="preserve">. </w:t>
      </w:r>
      <w:r w:rsidRPr="02A9391D">
        <w:rPr>
          <w:rFonts w:ascii="Arial" w:hAnsi="Arial" w:cs="Arial"/>
          <w:sz w:val="22"/>
          <w:szCs w:val="22"/>
        </w:rPr>
        <w:t>Previous grant funding for projects does not guarantee funding year to year.</w:t>
      </w:r>
    </w:p>
    <w:p w14:paraId="323B44D8" w14:textId="77777777" w:rsidR="006D7C66" w:rsidRDefault="006D7C66" w:rsidP="00721209">
      <w:pPr>
        <w:rPr>
          <w:rFonts w:ascii="Arial" w:hAnsi="Arial" w:cs="Arial"/>
          <w:sz w:val="22"/>
          <w:szCs w:val="22"/>
        </w:rPr>
      </w:pPr>
    </w:p>
    <w:p w14:paraId="25E1EE0B" w14:textId="5D6DDC96" w:rsidR="004B0137" w:rsidRDefault="001C5FA5" w:rsidP="00721209">
      <w:pPr>
        <w:rPr>
          <w:rFonts w:ascii="Arial" w:hAnsi="Arial" w:cs="Arial"/>
          <w:sz w:val="22"/>
          <w:szCs w:val="22"/>
        </w:rPr>
      </w:pPr>
      <w:r w:rsidRPr="02A9391D">
        <w:rPr>
          <w:rFonts w:ascii="Arial" w:hAnsi="Arial" w:cs="Arial"/>
          <w:sz w:val="22"/>
          <w:szCs w:val="22"/>
        </w:rPr>
        <w:t>The grant recipients will be</w:t>
      </w:r>
      <w:r w:rsidR="00DB49BA" w:rsidRPr="02A9391D">
        <w:rPr>
          <w:rFonts w:ascii="Arial" w:hAnsi="Arial" w:cs="Arial"/>
          <w:sz w:val="22"/>
          <w:szCs w:val="22"/>
        </w:rPr>
        <w:t xml:space="preserve">come Technical Committee members </w:t>
      </w:r>
      <w:r w:rsidR="00FB74BE" w:rsidRPr="02A9391D">
        <w:rPr>
          <w:rFonts w:ascii="Arial" w:hAnsi="Arial" w:cs="Arial"/>
          <w:sz w:val="22"/>
          <w:szCs w:val="22"/>
        </w:rPr>
        <w:t>by default</w:t>
      </w:r>
      <w:r w:rsidR="0092255C" w:rsidRPr="02A9391D">
        <w:rPr>
          <w:rFonts w:ascii="Arial" w:hAnsi="Arial" w:cs="Arial"/>
          <w:sz w:val="22"/>
          <w:szCs w:val="22"/>
        </w:rPr>
        <w:t xml:space="preserve">. </w:t>
      </w:r>
      <w:r w:rsidR="00EB24D6" w:rsidRPr="02A9391D">
        <w:rPr>
          <w:rFonts w:ascii="Arial" w:hAnsi="Arial" w:cs="Arial"/>
          <w:sz w:val="22"/>
          <w:szCs w:val="22"/>
        </w:rPr>
        <w:t>TRCC membership will be required for the duration of the grant</w:t>
      </w:r>
      <w:r w:rsidR="00D528F2" w:rsidRPr="02A9391D">
        <w:rPr>
          <w:rFonts w:ascii="Arial" w:hAnsi="Arial" w:cs="Arial"/>
          <w:sz w:val="22"/>
          <w:szCs w:val="22"/>
        </w:rPr>
        <w:t>. However, the grantee may continue to serve on the TRCC after the grant concludes</w:t>
      </w:r>
      <w:r w:rsidR="00CC1F52" w:rsidRPr="02A9391D">
        <w:rPr>
          <w:rFonts w:ascii="Arial" w:hAnsi="Arial" w:cs="Arial"/>
          <w:sz w:val="22"/>
          <w:szCs w:val="22"/>
        </w:rPr>
        <w:t xml:space="preserve"> or may be required</w:t>
      </w:r>
      <w:r w:rsidR="00ED40A4" w:rsidRPr="02A9391D">
        <w:rPr>
          <w:rFonts w:ascii="Arial" w:hAnsi="Arial" w:cs="Arial"/>
          <w:sz w:val="22"/>
          <w:szCs w:val="22"/>
        </w:rPr>
        <w:t xml:space="preserve"> upon special request by the TRC or Executive Committee</w:t>
      </w:r>
      <w:r w:rsidR="00D528F2" w:rsidRPr="02A9391D">
        <w:rPr>
          <w:rFonts w:ascii="Arial" w:hAnsi="Arial" w:cs="Arial"/>
          <w:sz w:val="22"/>
          <w:szCs w:val="22"/>
        </w:rPr>
        <w:t xml:space="preserve">. </w:t>
      </w:r>
      <w:r w:rsidR="0092255C" w:rsidRPr="02A9391D">
        <w:rPr>
          <w:rFonts w:ascii="Arial" w:hAnsi="Arial" w:cs="Arial"/>
          <w:sz w:val="22"/>
          <w:szCs w:val="22"/>
        </w:rPr>
        <w:t>All new grant recipients will be required to submit a BSPE TR 1 form.</w:t>
      </w:r>
    </w:p>
    <w:p w14:paraId="3031A946" w14:textId="77777777" w:rsidR="004B0137" w:rsidRDefault="004B0137" w:rsidP="00721209">
      <w:pPr>
        <w:rPr>
          <w:rFonts w:ascii="Arial" w:hAnsi="Arial" w:cs="Arial"/>
          <w:sz w:val="22"/>
          <w:szCs w:val="22"/>
        </w:rPr>
      </w:pPr>
    </w:p>
    <w:p w14:paraId="217E03A4" w14:textId="59AB52CB" w:rsidR="00721209" w:rsidRDefault="00CC3C9F" w:rsidP="00721209">
      <w:pPr>
        <w:rPr>
          <w:rFonts w:ascii="Arial" w:hAnsi="Arial" w:cs="Arial"/>
          <w:sz w:val="22"/>
          <w:szCs w:val="22"/>
        </w:rPr>
      </w:pPr>
      <w:r w:rsidRPr="02A9391D">
        <w:rPr>
          <w:rFonts w:ascii="Arial" w:hAnsi="Arial" w:cs="Arial"/>
          <w:sz w:val="22"/>
          <w:szCs w:val="22"/>
        </w:rPr>
        <w:t xml:space="preserve">Regular reporting will be required throughout the duration of the grant. This </w:t>
      </w:r>
      <w:proofErr w:type="gramStart"/>
      <w:r w:rsidRPr="02A9391D">
        <w:rPr>
          <w:rFonts w:ascii="Arial" w:hAnsi="Arial" w:cs="Arial"/>
          <w:sz w:val="22"/>
          <w:szCs w:val="22"/>
        </w:rPr>
        <w:t>reporting</w:t>
      </w:r>
      <w:proofErr w:type="gramEnd"/>
      <w:r w:rsidRPr="02A9391D">
        <w:rPr>
          <w:rFonts w:ascii="Arial" w:hAnsi="Arial" w:cs="Arial"/>
          <w:sz w:val="22"/>
          <w:szCs w:val="22"/>
        </w:rPr>
        <w:t xml:space="preserve"> will be clearly stated in the </w:t>
      </w:r>
      <w:r w:rsidR="00701CCA" w:rsidRPr="02A9391D">
        <w:rPr>
          <w:rFonts w:ascii="Arial" w:hAnsi="Arial" w:cs="Arial"/>
          <w:sz w:val="22"/>
          <w:szCs w:val="22"/>
        </w:rPr>
        <w:t>executed agreement</w:t>
      </w:r>
      <w:r w:rsidR="00DB49BA" w:rsidRPr="02A9391D">
        <w:rPr>
          <w:rFonts w:ascii="Arial" w:hAnsi="Arial" w:cs="Arial"/>
          <w:sz w:val="22"/>
          <w:szCs w:val="22"/>
        </w:rPr>
        <w:t xml:space="preserve"> and will </w:t>
      </w:r>
      <w:r w:rsidR="0092255C" w:rsidRPr="02A9391D">
        <w:rPr>
          <w:rFonts w:ascii="Arial" w:hAnsi="Arial" w:cs="Arial"/>
          <w:sz w:val="22"/>
          <w:szCs w:val="22"/>
        </w:rPr>
        <w:t>require</w:t>
      </w:r>
      <w:r w:rsidR="00EB24D6" w:rsidRPr="02A9391D">
        <w:rPr>
          <w:rFonts w:ascii="Arial" w:hAnsi="Arial" w:cs="Arial"/>
          <w:sz w:val="22"/>
          <w:szCs w:val="22"/>
        </w:rPr>
        <w:t xml:space="preserve"> reporting during the </w:t>
      </w:r>
      <w:r w:rsidR="00DB49BA" w:rsidRPr="02A9391D">
        <w:rPr>
          <w:rFonts w:ascii="Arial" w:hAnsi="Arial" w:cs="Arial"/>
          <w:sz w:val="22"/>
          <w:szCs w:val="22"/>
        </w:rPr>
        <w:t xml:space="preserve">TRCC Technical Committee meetings </w:t>
      </w:r>
      <w:r w:rsidR="00EB24D6" w:rsidRPr="02A9391D">
        <w:rPr>
          <w:rFonts w:ascii="Arial" w:hAnsi="Arial" w:cs="Arial"/>
          <w:sz w:val="22"/>
          <w:szCs w:val="22"/>
        </w:rPr>
        <w:t>throughout the course of the grant.</w:t>
      </w:r>
      <w:r w:rsidR="001D4133" w:rsidRPr="02A9391D">
        <w:rPr>
          <w:rFonts w:ascii="Arial" w:hAnsi="Arial" w:cs="Arial"/>
          <w:sz w:val="22"/>
          <w:szCs w:val="22"/>
        </w:rPr>
        <w:t xml:space="preserve"> </w:t>
      </w:r>
      <w:proofErr w:type="gramStart"/>
      <w:r w:rsidR="00906345" w:rsidRPr="02A9391D">
        <w:rPr>
          <w:rFonts w:ascii="Arial" w:hAnsi="Arial" w:cs="Arial"/>
          <w:sz w:val="22"/>
          <w:szCs w:val="22"/>
        </w:rPr>
        <w:t>In the event that</w:t>
      </w:r>
      <w:proofErr w:type="gramEnd"/>
      <w:r w:rsidR="00906345" w:rsidRPr="02A9391D">
        <w:rPr>
          <w:rFonts w:ascii="Arial" w:hAnsi="Arial" w:cs="Arial"/>
          <w:sz w:val="22"/>
          <w:szCs w:val="22"/>
        </w:rPr>
        <w:t xml:space="preserve"> the grantee is unable to attend </w:t>
      </w:r>
      <w:r w:rsidR="00F947AC" w:rsidRPr="02A9391D">
        <w:rPr>
          <w:rFonts w:ascii="Arial" w:hAnsi="Arial" w:cs="Arial"/>
          <w:sz w:val="22"/>
          <w:szCs w:val="22"/>
        </w:rPr>
        <w:t xml:space="preserve">a TRCC meeting, the </w:t>
      </w:r>
      <w:r w:rsidR="00422AB3">
        <w:rPr>
          <w:rFonts w:ascii="Arial" w:hAnsi="Arial" w:cs="Arial"/>
          <w:sz w:val="22"/>
          <w:szCs w:val="22"/>
        </w:rPr>
        <w:t>grantee</w:t>
      </w:r>
      <w:r w:rsidR="00422AB3" w:rsidRPr="02A9391D">
        <w:rPr>
          <w:rFonts w:ascii="Arial" w:hAnsi="Arial" w:cs="Arial"/>
          <w:sz w:val="22"/>
          <w:szCs w:val="22"/>
        </w:rPr>
        <w:t xml:space="preserve"> </w:t>
      </w:r>
      <w:r w:rsidR="00F947AC" w:rsidRPr="02A9391D">
        <w:rPr>
          <w:rFonts w:ascii="Arial" w:hAnsi="Arial" w:cs="Arial"/>
          <w:sz w:val="22"/>
          <w:szCs w:val="22"/>
        </w:rPr>
        <w:t xml:space="preserve">will need to </w:t>
      </w:r>
      <w:r w:rsidR="00CE59EB" w:rsidRPr="02A9391D">
        <w:rPr>
          <w:rFonts w:ascii="Arial" w:hAnsi="Arial" w:cs="Arial"/>
          <w:sz w:val="22"/>
          <w:szCs w:val="22"/>
        </w:rPr>
        <w:t>notify the TRC prior to the meeting</w:t>
      </w:r>
      <w:r w:rsidR="00E55D97" w:rsidRPr="02A9391D">
        <w:rPr>
          <w:rFonts w:ascii="Arial" w:hAnsi="Arial" w:cs="Arial"/>
          <w:sz w:val="22"/>
          <w:szCs w:val="22"/>
        </w:rPr>
        <w:t xml:space="preserve">. The alternatives include, but are not limited to, making a statement that can be included on a slide or requesting the TRC make a verbal update on the grantee’s </w:t>
      </w:r>
      <w:r w:rsidR="00BC0531" w:rsidRPr="02A9391D">
        <w:rPr>
          <w:rFonts w:ascii="Arial" w:hAnsi="Arial" w:cs="Arial"/>
          <w:sz w:val="22"/>
          <w:szCs w:val="22"/>
        </w:rPr>
        <w:t>behalf. However</w:t>
      </w:r>
      <w:r w:rsidR="00701CCA" w:rsidRPr="02A9391D">
        <w:rPr>
          <w:rFonts w:ascii="Arial" w:hAnsi="Arial" w:cs="Arial"/>
          <w:sz w:val="22"/>
          <w:szCs w:val="22"/>
        </w:rPr>
        <w:t>, the TRC or other BSPE employees serving as 405(c) grant</w:t>
      </w:r>
      <w:r w:rsidR="00B4754C" w:rsidRPr="02A9391D">
        <w:rPr>
          <w:rFonts w:ascii="Arial" w:hAnsi="Arial" w:cs="Arial"/>
          <w:sz w:val="22"/>
          <w:szCs w:val="22"/>
        </w:rPr>
        <w:t xml:space="preserve"> administrators or stakeholders may request additional reporting or meetings</w:t>
      </w:r>
      <w:r w:rsidR="00CC36F6" w:rsidRPr="02A9391D">
        <w:rPr>
          <w:rFonts w:ascii="Arial" w:hAnsi="Arial" w:cs="Arial"/>
          <w:sz w:val="22"/>
          <w:szCs w:val="22"/>
        </w:rPr>
        <w:t xml:space="preserve">. Moreover, the </w:t>
      </w:r>
      <w:r w:rsidR="00CC36F6" w:rsidRPr="02A9391D">
        <w:rPr>
          <w:rFonts w:ascii="Arial" w:hAnsi="Arial" w:cs="Arial"/>
          <w:sz w:val="22"/>
          <w:szCs w:val="22"/>
        </w:rPr>
        <w:lastRenderedPageBreak/>
        <w:t xml:space="preserve">information contained within these reports </w:t>
      </w:r>
      <w:proofErr w:type="gramStart"/>
      <w:r w:rsidR="00CC36F6" w:rsidRPr="02A9391D">
        <w:rPr>
          <w:rFonts w:ascii="Arial" w:hAnsi="Arial" w:cs="Arial"/>
          <w:sz w:val="22"/>
          <w:szCs w:val="22"/>
        </w:rPr>
        <w:t>shall</w:t>
      </w:r>
      <w:proofErr w:type="gramEnd"/>
      <w:r w:rsidR="00CC36F6" w:rsidRPr="02A9391D">
        <w:rPr>
          <w:rFonts w:ascii="Arial" w:hAnsi="Arial" w:cs="Arial"/>
          <w:sz w:val="22"/>
          <w:szCs w:val="22"/>
        </w:rPr>
        <w:t xml:space="preserve"> be clearly and concisely conveyed to the Technical Committee members at each TRCC meeting.</w:t>
      </w:r>
      <w:r w:rsidR="00AB15CF">
        <w:rPr>
          <w:rFonts w:ascii="Arial" w:hAnsi="Arial" w:cs="Arial"/>
          <w:sz w:val="22"/>
          <w:szCs w:val="22"/>
        </w:rPr>
        <w:t xml:space="preserve"> </w:t>
      </w:r>
      <w:r w:rsidR="00CC36F6" w:rsidRPr="02A9391D">
        <w:rPr>
          <w:rFonts w:ascii="Arial" w:hAnsi="Arial" w:cs="Arial"/>
          <w:sz w:val="22"/>
          <w:szCs w:val="22"/>
        </w:rPr>
        <w:t xml:space="preserve"> The Executive Committee may also request</w:t>
      </w:r>
      <w:r w:rsidR="00D10A68" w:rsidRPr="02A9391D">
        <w:rPr>
          <w:rFonts w:ascii="Arial" w:hAnsi="Arial" w:cs="Arial"/>
          <w:sz w:val="22"/>
          <w:szCs w:val="22"/>
        </w:rPr>
        <w:t xml:space="preserve"> information </w:t>
      </w:r>
      <w:r w:rsidR="00F70560" w:rsidRPr="02A9391D">
        <w:rPr>
          <w:rFonts w:ascii="Arial" w:hAnsi="Arial" w:cs="Arial"/>
          <w:sz w:val="22"/>
          <w:szCs w:val="22"/>
        </w:rPr>
        <w:t>to</w:t>
      </w:r>
      <w:r w:rsidR="00D10A68" w:rsidRPr="02A9391D">
        <w:rPr>
          <w:rFonts w:ascii="Arial" w:hAnsi="Arial" w:cs="Arial"/>
          <w:sz w:val="22"/>
          <w:szCs w:val="22"/>
        </w:rPr>
        <w:t xml:space="preserve"> be presented at the annual meeting</w:t>
      </w:r>
      <w:r w:rsidR="006F7B3B" w:rsidRPr="02A9391D">
        <w:rPr>
          <w:rFonts w:ascii="Arial" w:hAnsi="Arial" w:cs="Arial"/>
          <w:sz w:val="22"/>
          <w:szCs w:val="22"/>
        </w:rPr>
        <w:t>, resulting in required attendance by the grantee</w:t>
      </w:r>
      <w:r w:rsidR="00D10A68" w:rsidRPr="02A9391D">
        <w:rPr>
          <w:rFonts w:ascii="Arial" w:hAnsi="Arial" w:cs="Arial"/>
          <w:sz w:val="22"/>
          <w:szCs w:val="22"/>
        </w:rPr>
        <w:t>.</w:t>
      </w:r>
    </w:p>
    <w:p w14:paraId="35C09961" w14:textId="77777777" w:rsidR="00724BF9" w:rsidRDefault="00724BF9" w:rsidP="00721209">
      <w:pPr>
        <w:rPr>
          <w:rFonts w:ascii="Arial" w:hAnsi="Arial" w:cs="Arial"/>
          <w:sz w:val="22"/>
          <w:szCs w:val="22"/>
        </w:rPr>
      </w:pPr>
    </w:p>
    <w:p w14:paraId="0F441291" w14:textId="586BC459" w:rsidR="00724BF9" w:rsidRDefault="00724BF9" w:rsidP="00721209">
      <w:pPr>
        <w:rPr>
          <w:rFonts w:ascii="Arial" w:hAnsi="Arial" w:cs="Arial"/>
          <w:sz w:val="22"/>
          <w:szCs w:val="22"/>
        </w:rPr>
      </w:pPr>
      <w:r w:rsidRPr="02A9391D">
        <w:rPr>
          <w:rFonts w:ascii="Arial" w:hAnsi="Arial" w:cs="Arial"/>
          <w:sz w:val="22"/>
          <w:szCs w:val="22"/>
        </w:rPr>
        <w:t xml:space="preserve">All grant project recipients must </w:t>
      </w:r>
      <w:r w:rsidR="00B71225" w:rsidRPr="02A9391D">
        <w:rPr>
          <w:rFonts w:ascii="Arial" w:hAnsi="Arial" w:cs="Arial"/>
          <w:sz w:val="22"/>
          <w:szCs w:val="22"/>
        </w:rPr>
        <w:t xml:space="preserve">show quantifiable improvements to be considered for funding in future years. </w:t>
      </w:r>
      <w:r w:rsidR="007C61F8" w:rsidRPr="02A9391D">
        <w:rPr>
          <w:rFonts w:ascii="Arial" w:hAnsi="Arial" w:cs="Arial"/>
          <w:sz w:val="22"/>
          <w:szCs w:val="22"/>
        </w:rPr>
        <w:t xml:space="preserve">All performance measures stated in the application prior to approval for funding must also contain clear </w:t>
      </w:r>
      <w:r w:rsidR="00267D0C" w:rsidRPr="02A9391D">
        <w:rPr>
          <w:rFonts w:ascii="Arial" w:hAnsi="Arial" w:cs="Arial"/>
          <w:sz w:val="22"/>
          <w:szCs w:val="22"/>
        </w:rPr>
        <w:t>quantifiable performance measures to be used to assess the</w:t>
      </w:r>
      <w:r w:rsidR="00002ABF" w:rsidRPr="02A9391D">
        <w:rPr>
          <w:rFonts w:ascii="Arial" w:hAnsi="Arial" w:cs="Arial"/>
          <w:sz w:val="22"/>
          <w:szCs w:val="22"/>
        </w:rPr>
        <w:t xml:space="preserve"> success of each grant project.</w:t>
      </w:r>
      <w:r w:rsidR="00A3701C" w:rsidRPr="02A9391D">
        <w:rPr>
          <w:rFonts w:ascii="Arial" w:hAnsi="Arial" w:cs="Arial"/>
          <w:sz w:val="22"/>
          <w:szCs w:val="22"/>
        </w:rPr>
        <w:t xml:space="preserve"> Grantees will also be required to submit </w:t>
      </w:r>
      <w:r w:rsidR="00DA25CB" w:rsidRPr="02A9391D">
        <w:rPr>
          <w:rFonts w:ascii="Arial" w:hAnsi="Arial" w:cs="Arial"/>
          <w:sz w:val="22"/>
          <w:szCs w:val="22"/>
        </w:rPr>
        <w:t>written updates of quantifiable improvements t</w:t>
      </w:r>
      <w:r w:rsidR="00C87770" w:rsidRPr="02A9391D">
        <w:rPr>
          <w:rFonts w:ascii="Arial" w:hAnsi="Arial" w:cs="Arial"/>
          <w:sz w:val="22"/>
          <w:szCs w:val="22"/>
        </w:rPr>
        <w:t>hree (3</w:t>
      </w:r>
      <w:r w:rsidR="00DA25CB" w:rsidRPr="02A9391D">
        <w:rPr>
          <w:rFonts w:ascii="Arial" w:hAnsi="Arial" w:cs="Arial"/>
          <w:sz w:val="22"/>
          <w:szCs w:val="22"/>
        </w:rPr>
        <w:t>) times</w:t>
      </w:r>
      <w:r w:rsidR="44586F42" w:rsidRPr="02A9391D">
        <w:rPr>
          <w:rFonts w:ascii="Arial" w:hAnsi="Arial" w:cs="Arial"/>
          <w:sz w:val="22"/>
          <w:szCs w:val="22"/>
        </w:rPr>
        <w:t xml:space="preserve"> </w:t>
      </w:r>
      <w:r w:rsidR="00A52F8D" w:rsidRPr="02A9391D">
        <w:rPr>
          <w:rFonts w:ascii="Arial" w:hAnsi="Arial" w:cs="Arial"/>
          <w:sz w:val="22"/>
          <w:szCs w:val="22"/>
        </w:rPr>
        <w:t xml:space="preserve">- </w:t>
      </w:r>
      <w:r w:rsidR="00C87770" w:rsidRPr="02A9391D">
        <w:rPr>
          <w:rFonts w:ascii="Arial" w:hAnsi="Arial" w:cs="Arial"/>
          <w:sz w:val="22"/>
          <w:szCs w:val="22"/>
        </w:rPr>
        <w:t xml:space="preserve">one for the TRSP in late winter/spring, </w:t>
      </w:r>
      <w:r w:rsidR="00A52F8D" w:rsidRPr="02A9391D">
        <w:rPr>
          <w:rFonts w:ascii="Arial" w:hAnsi="Arial" w:cs="Arial"/>
          <w:sz w:val="22"/>
          <w:szCs w:val="22"/>
        </w:rPr>
        <w:t xml:space="preserve">one for the HSP submission </w:t>
      </w:r>
      <w:proofErr w:type="gramStart"/>
      <w:r w:rsidR="00C87770" w:rsidRPr="02A9391D">
        <w:rPr>
          <w:rFonts w:ascii="Arial" w:hAnsi="Arial" w:cs="Arial"/>
          <w:sz w:val="22"/>
          <w:szCs w:val="22"/>
        </w:rPr>
        <w:t>in</w:t>
      </w:r>
      <w:proofErr w:type="gramEnd"/>
      <w:r w:rsidR="00C87770" w:rsidRPr="02A9391D">
        <w:rPr>
          <w:rFonts w:ascii="Arial" w:hAnsi="Arial" w:cs="Arial"/>
          <w:sz w:val="22"/>
          <w:szCs w:val="22"/>
        </w:rPr>
        <w:t xml:space="preserve"> the </w:t>
      </w:r>
      <w:r w:rsidR="00222DAE">
        <w:rPr>
          <w:rFonts w:ascii="Arial" w:hAnsi="Arial" w:cs="Arial"/>
          <w:sz w:val="22"/>
          <w:szCs w:val="22"/>
        </w:rPr>
        <w:t>July 1</w:t>
      </w:r>
      <w:r w:rsidR="00C87770" w:rsidRPr="02A9391D">
        <w:rPr>
          <w:rFonts w:ascii="Arial" w:hAnsi="Arial" w:cs="Arial"/>
          <w:sz w:val="22"/>
          <w:szCs w:val="22"/>
        </w:rPr>
        <w:t xml:space="preserve">, </w:t>
      </w:r>
      <w:r w:rsidR="00A52F8D" w:rsidRPr="02A9391D">
        <w:rPr>
          <w:rFonts w:ascii="Arial" w:hAnsi="Arial" w:cs="Arial"/>
          <w:sz w:val="22"/>
          <w:szCs w:val="22"/>
        </w:rPr>
        <w:t xml:space="preserve">and one for the </w:t>
      </w:r>
      <w:r w:rsidR="00422AB3">
        <w:rPr>
          <w:rFonts w:ascii="Arial" w:hAnsi="Arial" w:cs="Arial"/>
          <w:sz w:val="22"/>
          <w:szCs w:val="22"/>
        </w:rPr>
        <w:t xml:space="preserve">NHTSA </w:t>
      </w:r>
      <w:r w:rsidR="00A52F8D" w:rsidRPr="02A9391D">
        <w:rPr>
          <w:rFonts w:ascii="Arial" w:hAnsi="Arial" w:cs="Arial"/>
          <w:sz w:val="22"/>
          <w:szCs w:val="22"/>
        </w:rPr>
        <w:t>Annual Report</w:t>
      </w:r>
      <w:r w:rsidR="00C87770" w:rsidRPr="02A9391D">
        <w:rPr>
          <w:rFonts w:ascii="Arial" w:hAnsi="Arial" w:cs="Arial"/>
          <w:sz w:val="22"/>
          <w:szCs w:val="22"/>
        </w:rPr>
        <w:t xml:space="preserve"> in winter</w:t>
      </w:r>
      <w:r w:rsidR="00A52F8D" w:rsidRPr="02A9391D">
        <w:rPr>
          <w:rFonts w:ascii="Arial" w:hAnsi="Arial" w:cs="Arial"/>
          <w:sz w:val="22"/>
          <w:szCs w:val="22"/>
        </w:rPr>
        <w:t>. The TRC will work with the</w:t>
      </w:r>
      <w:r w:rsidR="00DC2C7D">
        <w:rPr>
          <w:rFonts w:ascii="Arial" w:hAnsi="Arial" w:cs="Arial"/>
          <w:sz w:val="22"/>
          <w:szCs w:val="22"/>
        </w:rPr>
        <w:t xml:space="preserve"> grants Project Manager (as designated on the application document) </w:t>
      </w:r>
      <w:r w:rsidR="00A52F8D" w:rsidRPr="02A9391D">
        <w:rPr>
          <w:rFonts w:ascii="Arial" w:hAnsi="Arial" w:cs="Arial"/>
          <w:sz w:val="22"/>
          <w:szCs w:val="22"/>
        </w:rPr>
        <w:t xml:space="preserve">to obtain the necessary </w:t>
      </w:r>
      <w:r w:rsidR="00C87770" w:rsidRPr="02A9391D">
        <w:rPr>
          <w:rFonts w:ascii="Arial" w:hAnsi="Arial" w:cs="Arial"/>
          <w:sz w:val="22"/>
          <w:szCs w:val="22"/>
        </w:rPr>
        <w:t>information needed.</w:t>
      </w:r>
      <w:r w:rsidR="00AF3A45" w:rsidRPr="02A9391D">
        <w:rPr>
          <w:rFonts w:ascii="Arial" w:hAnsi="Arial" w:cs="Arial"/>
          <w:sz w:val="22"/>
          <w:szCs w:val="22"/>
        </w:rPr>
        <w:t xml:space="preserve"> Grantees must be able to produce additional details or proof as requested by the TRC or BSPE staff.</w:t>
      </w:r>
    </w:p>
    <w:p w14:paraId="5E569AF3" w14:textId="77777777" w:rsidR="00AD20E1" w:rsidRDefault="00AD20E1" w:rsidP="00721209">
      <w:pPr>
        <w:rPr>
          <w:rFonts w:ascii="Arial" w:hAnsi="Arial" w:cs="Arial"/>
          <w:sz w:val="22"/>
          <w:szCs w:val="22"/>
        </w:rPr>
      </w:pPr>
    </w:p>
    <w:p w14:paraId="618D4853" w14:textId="082A3FC4" w:rsidR="00B61FB4" w:rsidRDefault="00B61FB4" w:rsidP="00ED40A4">
      <w:pPr>
        <w:pStyle w:val="Heading3"/>
        <w:rPr>
          <w:rFonts w:ascii="Arial" w:hAnsi="Arial" w:cs="Arial"/>
          <w:sz w:val="22"/>
          <w:szCs w:val="22"/>
        </w:rPr>
      </w:pPr>
      <w:r>
        <w:t>TRCC Grant Involvement</w:t>
      </w:r>
    </w:p>
    <w:p w14:paraId="2DF9D713" w14:textId="2F430C29" w:rsidR="00B61FB4" w:rsidRDefault="00B61FB4" w:rsidP="00721209">
      <w:pPr>
        <w:rPr>
          <w:rFonts w:ascii="Arial" w:hAnsi="Arial" w:cs="Arial"/>
          <w:sz w:val="22"/>
          <w:szCs w:val="22"/>
        </w:rPr>
      </w:pPr>
      <w:r w:rsidRPr="02A9391D">
        <w:rPr>
          <w:rFonts w:ascii="Arial" w:hAnsi="Arial" w:cs="Arial"/>
          <w:sz w:val="22"/>
          <w:szCs w:val="22"/>
        </w:rPr>
        <w:t xml:space="preserve">All TRCC members and/or their agencies should be eligible to receive 405(c) funding so long as </w:t>
      </w:r>
      <w:proofErr w:type="gramStart"/>
      <w:r w:rsidRPr="02A9391D">
        <w:rPr>
          <w:rFonts w:ascii="Arial" w:hAnsi="Arial" w:cs="Arial"/>
          <w:sz w:val="22"/>
          <w:szCs w:val="22"/>
        </w:rPr>
        <w:t>all of</w:t>
      </w:r>
      <w:proofErr w:type="gramEnd"/>
      <w:r w:rsidRPr="02A9391D">
        <w:rPr>
          <w:rFonts w:ascii="Arial" w:hAnsi="Arial" w:cs="Arial"/>
          <w:sz w:val="22"/>
          <w:szCs w:val="22"/>
        </w:rPr>
        <w:t xml:space="preserve"> the requirements listed in the above </w:t>
      </w:r>
      <w:r w:rsidR="00C60FFE" w:rsidRPr="02A9391D">
        <w:rPr>
          <w:rFonts w:ascii="Arial" w:hAnsi="Arial" w:cs="Arial"/>
          <w:sz w:val="22"/>
          <w:szCs w:val="22"/>
        </w:rPr>
        <w:t xml:space="preserve">sections are met. Should the TRCC </w:t>
      </w:r>
      <w:proofErr w:type="gramStart"/>
      <w:r w:rsidR="00C60FFE" w:rsidRPr="02A9391D">
        <w:rPr>
          <w:rFonts w:ascii="Arial" w:hAnsi="Arial" w:cs="Arial"/>
          <w:sz w:val="22"/>
          <w:szCs w:val="22"/>
        </w:rPr>
        <w:t>member</w:t>
      </w:r>
      <w:proofErr w:type="gramEnd"/>
      <w:r w:rsidR="00C60FFE" w:rsidRPr="02A9391D">
        <w:rPr>
          <w:rFonts w:ascii="Arial" w:hAnsi="Arial" w:cs="Arial"/>
          <w:sz w:val="22"/>
          <w:szCs w:val="22"/>
        </w:rPr>
        <w:t xml:space="preserve"> be selected to </w:t>
      </w:r>
      <w:r w:rsidR="00422AB3">
        <w:rPr>
          <w:rFonts w:ascii="Arial" w:hAnsi="Arial" w:cs="Arial"/>
          <w:sz w:val="22"/>
          <w:szCs w:val="22"/>
        </w:rPr>
        <w:t xml:space="preserve">receive </w:t>
      </w:r>
      <w:r w:rsidR="00C60FFE" w:rsidRPr="02A9391D">
        <w:rPr>
          <w:rFonts w:ascii="Arial" w:hAnsi="Arial" w:cs="Arial"/>
          <w:sz w:val="22"/>
          <w:szCs w:val="22"/>
        </w:rPr>
        <w:t>grant funding, the TRCC member shall give updates at the quarterly Technical Committee meetings as previously stated.</w:t>
      </w:r>
    </w:p>
    <w:p w14:paraId="1FE36494" w14:textId="2F6AA4D0" w:rsidR="00C60FFE" w:rsidRDefault="00C60FFE" w:rsidP="00721209">
      <w:pPr>
        <w:rPr>
          <w:rFonts w:ascii="Arial" w:hAnsi="Arial" w:cs="Arial"/>
          <w:sz w:val="22"/>
          <w:szCs w:val="22"/>
        </w:rPr>
      </w:pPr>
    </w:p>
    <w:p w14:paraId="41551D4E" w14:textId="2B6472C7" w:rsidR="000172A5" w:rsidRPr="00A15138" w:rsidRDefault="005D0D94" w:rsidP="00362A5B">
      <w:pPr>
        <w:rPr>
          <w:rFonts w:ascii="Arial" w:hAnsi="Arial" w:cs="Arial"/>
          <w:sz w:val="22"/>
          <w:szCs w:val="22"/>
        </w:rPr>
      </w:pPr>
      <w:r w:rsidRPr="02A9391D">
        <w:rPr>
          <w:rFonts w:ascii="Arial" w:hAnsi="Arial" w:cs="Arial"/>
          <w:sz w:val="22"/>
          <w:szCs w:val="22"/>
        </w:rPr>
        <w:t>TRCC involvement</w:t>
      </w:r>
      <w:r w:rsidR="00DD6B1E" w:rsidRPr="02A9391D">
        <w:rPr>
          <w:rFonts w:ascii="Arial" w:hAnsi="Arial" w:cs="Arial"/>
          <w:sz w:val="22"/>
          <w:szCs w:val="22"/>
        </w:rPr>
        <w:t xml:space="preserve"> in the grant selection process</w:t>
      </w:r>
      <w:r w:rsidRPr="02A9391D">
        <w:rPr>
          <w:rFonts w:ascii="Arial" w:hAnsi="Arial" w:cs="Arial"/>
          <w:sz w:val="22"/>
          <w:szCs w:val="22"/>
        </w:rPr>
        <w:t xml:space="preserve"> is not required at a federal level</w:t>
      </w:r>
      <w:r w:rsidR="00280F11">
        <w:rPr>
          <w:rFonts w:ascii="Arial" w:hAnsi="Arial" w:cs="Arial"/>
          <w:sz w:val="22"/>
          <w:szCs w:val="22"/>
        </w:rPr>
        <w:t>. T</w:t>
      </w:r>
      <w:r w:rsidRPr="02A9391D">
        <w:rPr>
          <w:rFonts w:ascii="Arial" w:hAnsi="Arial" w:cs="Arial"/>
          <w:sz w:val="22"/>
          <w:szCs w:val="22"/>
        </w:rPr>
        <w:t>herefore</w:t>
      </w:r>
      <w:r w:rsidR="00280F11">
        <w:rPr>
          <w:rFonts w:ascii="Arial" w:hAnsi="Arial" w:cs="Arial"/>
          <w:sz w:val="22"/>
          <w:szCs w:val="22"/>
        </w:rPr>
        <w:t>,</w:t>
      </w:r>
      <w:r w:rsidRPr="02A9391D">
        <w:rPr>
          <w:rFonts w:ascii="Arial" w:hAnsi="Arial" w:cs="Arial"/>
          <w:sz w:val="22"/>
          <w:szCs w:val="22"/>
        </w:rPr>
        <w:t xml:space="preserve"> </w:t>
      </w:r>
      <w:r w:rsidR="00280F11">
        <w:rPr>
          <w:rFonts w:ascii="Arial" w:hAnsi="Arial" w:cs="Arial"/>
          <w:sz w:val="22"/>
          <w:szCs w:val="22"/>
        </w:rPr>
        <w:t xml:space="preserve">it </w:t>
      </w:r>
      <w:r w:rsidRPr="02A9391D">
        <w:rPr>
          <w:rFonts w:ascii="Arial" w:hAnsi="Arial" w:cs="Arial"/>
          <w:sz w:val="22"/>
          <w:szCs w:val="22"/>
        </w:rPr>
        <w:t>will no longer</w:t>
      </w:r>
      <w:r w:rsidR="00DD6B1E" w:rsidRPr="02A9391D">
        <w:rPr>
          <w:rFonts w:ascii="Arial" w:hAnsi="Arial" w:cs="Arial"/>
          <w:sz w:val="22"/>
          <w:szCs w:val="22"/>
        </w:rPr>
        <w:t xml:space="preserve"> be</w:t>
      </w:r>
      <w:r w:rsidR="0019225F" w:rsidRPr="02A9391D">
        <w:rPr>
          <w:rFonts w:ascii="Arial" w:hAnsi="Arial" w:cs="Arial"/>
          <w:sz w:val="22"/>
          <w:szCs w:val="22"/>
        </w:rPr>
        <w:t xml:space="preserve"> included</w:t>
      </w:r>
      <w:r w:rsidR="00BC06D5" w:rsidRPr="02A9391D">
        <w:rPr>
          <w:rFonts w:ascii="Arial" w:hAnsi="Arial" w:cs="Arial"/>
          <w:sz w:val="22"/>
          <w:szCs w:val="22"/>
        </w:rPr>
        <w:t xml:space="preserve"> moving forward. </w:t>
      </w:r>
    </w:p>
    <w:p w14:paraId="5F2EDA91" w14:textId="2383D44E" w:rsidR="000172A5" w:rsidRPr="00A15138" w:rsidRDefault="000172A5" w:rsidP="00362A5B">
      <w:pPr>
        <w:rPr>
          <w:rFonts w:ascii="Arial" w:hAnsi="Arial" w:cs="Arial"/>
          <w:sz w:val="22"/>
          <w:szCs w:val="22"/>
        </w:rPr>
      </w:pPr>
    </w:p>
    <w:p w14:paraId="3266F884" w14:textId="5475E49F" w:rsidR="00AB5C3A" w:rsidRPr="00263164" w:rsidRDefault="004470EB">
      <w:pPr>
        <w:rPr>
          <w:rFonts w:ascii="Arial" w:hAnsi="Arial" w:cs="Arial"/>
          <w:sz w:val="22"/>
          <w:szCs w:val="22"/>
        </w:rPr>
      </w:pPr>
      <w:r>
        <w:rPr>
          <w:rFonts w:ascii="Arial" w:hAnsi="Arial" w:cs="Arial"/>
          <w:sz w:val="22"/>
          <w:szCs w:val="22"/>
        </w:rPr>
        <w:br w:type="page"/>
      </w:r>
      <w:bookmarkStart w:id="6" w:name="_Appendix_A-_Charter"/>
      <w:bookmarkStart w:id="7" w:name="_Appendix_B-_MOU"/>
      <w:bookmarkStart w:id="8" w:name="_Appendix_C-_BSPE"/>
      <w:bookmarkEnd w:id="6"/>
      <w:bookmarkEnd w:id="7"/>
      <w:bookmarkEnd w:id="8"/>
    </w:p>
    <w:p w14:paraId="5E97D2ED" w14:textId="17E37CCB" w:rsidR="000172A5" w:rsidRDefault="00AB5C3A" w:rsidP="00AB5C3A">
      <w:pPr>
        <w:pStyle w:val="Heading1"/>
      </w:pPr>
      <w:bookmarkStart w:id="9" w:name="_Appendix_E-_TRCC"/>
      <w:bookmarkEnd w:id="9"/>
      <w:r>
        <w:lastRenderedPageBreak/>
        <w:t xml:space="preserve">Appendix </w:t>
      </w:r>
      <w:r w:rsidR="00EB73AD">
        <w:t>A</w:t>
      </w:r>
      <w:r>
        <w:t xml:space="preserve">- </w:t>
      </w:r>
      <w:r w:rsidR="00412BEC">
        <w:t>Acronyms</w:t>
      </w:r>
    </w:p>
    <w:p w14:paraId="0D3739B0" w14:textId="77777777" w:rsidR="00263164" w:rsidRPr="00263164" w:rsidRDefault="00263164" w:rsidP="00263164"/>
    <w:p w14:paraId="7F7FFFAC" w14:textId="4C3532C2" w:rsidR="00263164" w:rsidRDefault="00263164" w:rsidP="00263164"/>
    <w:p w14:paraId="2FE91F88" w14:textId="77777777" w:rsidR="00263164" w:rsidRPr="00263164" w:rsidRDefault="00263164" w:rsidP="00263164"/>
    <w:p w14:paraId="47467C29" w14:textId="7616082F" w:rsidR="000172A5" w:rsidRDefault="000172A5" w:rsidP="00362A5B">
      <w:pPr>
        <w:rPr>
          <w:rFonts w:ascii="Arial" w:hAnsi="Arial" w:cs="Arial"/>
          <w:sz w:val="22"/>
          <w:szCs w:val="22"/>
        </w:rPr>
      </w:pPr>
    </w:p>
    <w:tbl>
      <w:tblPr>
        <w:tblW w:w="7753" w:type="dxa"/>
        <w:jc w:val="center"/>
        <w:tblLook w:val="04A0" w:firstRow="1" w:lastRow="0" w:firstColumn="1" w:lastColumn="0" w:noHBand="0" w:noVBand="1"/>
      </w:tblPr>
      <w:tblGrid>
        <w:gridCol w:w="1561"/>
        <w:gridCol w:w="6192"/>
      </w:tblGrid>
      <w:tr w:rsidR="00263164" w14:paraId="3BD6B41E"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369A3B5F"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3HSP</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55E48BDE"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Triennial Highway Safety Plan</w:t>
            </w:r>
          </w:p>
        </w:tc>
      </w:tr>
      <w:tr w:rsidR="00263164" w14:paraId="3A759447"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36C8AF07"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AR</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4BEF6800"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Annual Report</w:t>
            </w:r>
          </w:p>
        </w:tc>
      </w:tr>
      <w:tr w:rsidR="00263164" w14:paraId="0429A81A"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4BC63E2F"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BIL</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0F4C7B7A"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Bipartisan Infrastructure Law</w:t>
            </w:r>
          </w:p>
        </w:tc>
      </w:tr>
      <w:tr w:rsidR="00263164" w14:paraId="57D5AA49"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4D22AA70"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BSPE</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45F15EFB"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Bureau of Safety Programs and Engineering</w:t>
            </w:r>
          </w:p>
        </w:tc>
      </w:tr>
      <w:tr w:rsidR="00263164" w14:paraId="6BBB709B"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3AF289F6"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CFR</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05A37B3C"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Code of Federal Regulation</w:t>
            </w:r>
          </w:p>
        </w:tc>
      </w:tr>
      <w:tr w:rsidR="00263164" w14:paraId="44BB192C"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10DBD2E9"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EMS</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5C36FDFF"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Emergency Medical Services</w:t>
            </w:r>
          </w:p>
        </w:tc>
      </w:tr>
      <w:tr w:rsidR="00263164" w14:paraId="0B61F0C2"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58C17849"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FFY</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1130776B" w14:textId="77777777" w:rsidR="00263164" w:rsidRPr="00D118A7" w:rsidRDefault="00263164">
            <w:pPr>
              <w:rPr>
                <w:rFonts w:ascii="Arial" w:hAnsi="Arial" w:cs="Arial"/>
                <w:color w:val="000000"/>
                <w:sz w:val="22"/>
                <w:szCs w:val="22"/>
              </w:rPr>
            </w:pPr>
            <w:r w:rsidRPr="00D118A7">
              <w:rPr>
                <w:rFonts w:ascii="Arial" w:hAnsi="Arial" w:cs="Arial"/>
                <w:color w:val="000000"/>
                <w:sz w:val="22"/>
                <w:szCs w:val="22"/>
              </w:rPr>
              <w:t>Federal Fiscal Year</w:t>
            </w:r>
          </w:p>
        </w:tc>
      </w:tr>
      <w:tr w:rsidR="00D118A7" w14:paraId="7CF9B6F1"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tcPr>
          <w:p w14:paraId="4DF12F0E" w14:textId="1398D9F2" w:rsidR="00D118A7" w:rsidRPr="00D118A7" w:rsidRDefault="00D118A7">
            <w:pPr>
              <w:rPr>
                <w:rFonts w:ascii="Arial" w:hAnsi="Arial" w:cs="Arial"/>
                <w:color w:val="000000"/>
                <w:sz w:val="22"/>
                <w:szCs w:val="22"/>
              </w:rPr>
            </w:pPr>
            <w:r w:rsidRPr="00D118A7">
              <w:rPr>
                <w:rFonts w:ascii="Arial" w:hAnsi="Arial" w:cs="Arial"/>
                <w:color w:val="000000"/>
                <w:sz w:val="22"/>
                <w:szCs w:val="22"/>
              </w:rPr>
              <w:t>FMCSA</w:t>
            </w:r>
          </w:p>
        </w:tc>
        <w:tc>
          <w:tcPr>
            <w:tcW w:w="6192" w:type="dxa"/>
            <w:tcBorders>
              <w:top w:val="single" w:sz="4" w:space="0" w:color="9BC2E6"/>
              <w:left w:val="nil"/>
              <w:bottom w:val="single" w:sz="4" w:space="0" w:color="9BC2E6"/>
              <w:right w:val="single" w:sz="4" w:space="0" w:color="9BC2E6"/>
            </w:tcBorders>
            <w:shd w:val="clear" w:color="auto" w:fill="auto"/>
            <w:noWrap/>
            <w:vAlign w:val="bottom"/>
          </w:tcPr>
          <w:p w14:paraId="38A715BD" w14:textId="26684E1A" w:rsidR="00D118A7" w:rsidRPr="00D118A7" w:rsidRDefault="00D118A7">
            <w:pPr>
              <w:rPr>
                <w:rFonts w:ascii="Arial" w:hAnsi="Arial" w:cs="Arial"/>
                <w:color w:val="000000"/>
                <w:sz w:val="22"/>
                <w:szCs w:val="22"/>
              </w:rPr>
            </w:pPr>
            <w:r w:rsidRPr="00D118A7">
              <w:rPr>
                <w:rFonts w:ascii="Arial" w:hAnsi="Arial" w:cs="Arial"/>
                <w:color w:val="000000"/>
                <w:sz w:val="22"/>
                <w:szCs w:val="22"/>
              </w:rPr>
              <w:t>Federal Motor Carrier Safety Administration</w:t>
            </w:r>
          </w:p>
        </w:tc>
      </w:tr>
      <w:tr w:rsidR="00263164" w14:paraId="00740680"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475DEE62" w14:textId="77777777" w:rsidR="00263164" w:rsidRPr="00D118A7" w:rsidRDefault="00263164">
            <w:pPr>
              <w:rPr>
                <w:rFonts w:ascii="Arial" w:hAnsi="Arial" w:cs="Arial"/>
                <w:sz w:val="22"/>
                <w:szCs w:val="22"/>
              </w:rPr>
            </w:pPr>
            <w:r w:rsidRPr="00D118A7">
              <w:rPr>
                <w:rFonts w:ascii="Arial" w:hAnsi="Arial" w:cs="Arial"/>
                <w:sz w:val="22"/>
                <w:szCs w:val="22"/>
              </w:rPr>
              <w:t>GATA</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798F105F" w14:textId="77777777" w:rsidR="00263164" w:rsidRPr="00D118A7" w:rsidRDefault="00263164">
            <w:pPr>
              <w:rPr>
                <w:rFonts w:ascii="Arial" w:hAnsi="Arial" w:cs="Arial"/>
                <w:sz w:val="22"/>
                <w:szCs w:val="22"/>
              </w:rPr>
            </w:pPr>
            <w:r w:rsidRPr="00D118A7">
              <w:rPr>
                <w:rFonts w:ascii="Arial" w:hAnsi="Arial" w:cs="Arial"/>
                <w:sz w:val="22"/>
                <w:szCs w:val="22"/>
              </w:rPr>
              <w:t>Grant Accountability and Transparency Act</w:t>
            </w:r>
          </w:p>
        </w:tc>
      </w:tr>
      <w:tr w:rsidR="00263164" w14:paraId="7F777DE1"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7E2A04E2" w14:textId="77777777" w:rsidR="00263164" w:rsidRPr="00D118A7" w:rsidRDefault="00263164">
            <w:pPr>
              <w:rPr>
                <w:rFonts w:ascii="Arial" w:hAnsi="Arial" w:cs="Arial"/>
                <w:sz w:val="22"/>
                <w:szCs w:val="22"/>
              </w:rPr>
            </w:pPr>
            <w:r w:rsidRPr="00D118A7">
              <w:rPr>
                <w:rFonts w:ascii="Arial" w:hAnsi="Arial" w:cs="Arial"/>
                <w:sz w:val="22"/>
                <w:szCs w:val="22"/>
              </w:rPr>
              <w:t>GATU</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2D0A4EA3" w14:textId="77777777" w:rsidR="00263164" w:rsidRPr="00D118A7" w:rsidRDefault="00263164">
            <w:pPr>
              <w:rPr>
                <w:rFonts w:ascii="Arial" w:hAnsi="Arial" w:cs="Arial"/>
                <w:sz w:val="22"/>
                <w:szCs w:val="22"/>
              </w:rPr>
            </w:pPr>
            <w:r w:rsidRPr="00D118A7">
              <w:rPr>
                <w:rFonts w:ascii="Arial" w:hAnsi="Arial" w:cs="Arial"/>
                <w:sz w:val="22"/>
                <w:szCs w:val="22"/>
              </w:rPr>
              <w:t>Grant Accountability and Transparency Unit</w:t>
            </w:r>
          </w:p>
        </w:tc>
      </w:tr>
      <w:tr w:rsidR="00263164" w14:paraId="04C3A845"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2625298F" w14:textId="77777777" w:rsidR="00263164" w:rsidRPr="00D118A7" w:rsidRDefault="00263164">
            <w:pPr>
              <w:rPr>
                <w:rFonts w:ascii="Arial" w:hAnsi="Arial" w:cs="Arial"/>
                <w:sz w:val="22"/>
                <w:szCs w:val="22"/>
              </w:rPr>
            </w:pPr>
            <w:r w:rsidRPr="00D118A7">
              <w:rPr>
                <w:rFonts w:ascii="Arial" w:hAnsi="Arial" w:cs="Arial"/>
                <w:sz w:val="22"/>
                <w:szCs w:val="22"/>
              </w:rPr>
              <w:t>GHSA</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7AB8207F" w14:textId="77777777" w:rsidR="00263164" w:rsidRPr="00D118A7" w:rsidRDefault="00263164">
            <w:pPr>
              <w:rPr>
                <w:rFonts w:ascii="Arial" w:hAnsi="Arial" w:cs="Arial"/>
                <w:sz w:val="22"/>
                <w:szCs w:val="22"/>
              </w:rPr>
            </w:pPr>
            <w:r w:rsidRPr="00D118A7">
              <w:rPr>
                <w:rFonts w:ascii="Arial" w:hAnsi="Arial" w:cs="Arial"/>
                <w:sz w:val="22"/>
                <w:szCs w:val="22"/>
              </w:rPr>
              <w:t>Governors Highway Safety Association</w:t>
            </w:r>
          </w:p>
        </w:tc>
      </w:tr>
      <w:tr w:rsidR="00263164" w14:paraId="767900E0"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611B038E" w14:textId="77777777" w:rsidR="00263164" w:rsidRPr="00D118A7" w:rsidRDefault="00263164">
            <w:pPr>
              <w:rPr>
                <w:rFonts w:ascii="Arial" w:hAnsi="Arial" w:cs="Arial"/>
                <w:sz w:val="22"/>
                <w:szCs w:val="22"/>
              </w:rPr>
            </w:pPr>
            <w:r w:rsidRPr="00D118A7">
              <w:rPr>
                <w:rFonts w:ascii="Arial" w:hAnsi="Arial" w:cs="Arial"/>
                <w:sz w:val="22"/>
                <w:szCs w:val="22"/>
              </w:rPr>
              <w:t>GHSR</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64644A08" w14:textId="77777777" w:rsidR="00263164" w:rsidRPr="00D118A7" w:rsidRDefault="00263164">
            <w:pPr>
              <w:rPr>
                <w:rFonts w:ascii="Arial" w:hAnsi="Arial" w:cs="Arial"/>
                <w:sz w:val="22"/>
                <w:szCs w:val="22"/>
              </w:rPr>
            </w:pPr>
            <w:r w:rsidRPr="00D118A7">
              <w:rPr>
                <w:rFonts w:ascii="Arial" w:hAnsi="Arial" w:cs="Arial"/>
                <w:sz w:val="22"/>
                <w:szCs w:val="22"/>
              </w:rPr>
              <w:t>Governor's Highway Safety Representative</w:t>
            </w:r>
          </w:p>
        </w:tc>
      </w:tr>
      <w:tr w:rsidR="00263164" w14:paraId="7A9FEE66"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1B2387C4" w14:textId="77777777" w:rsidR="00263164" w:rsidRPr="00D118A7" w:rsidRDefault="00263164">
            <w:pPr>
              <w:rPr>
                <w:rFonts w:ascii="Arial" w:hAnsi="Arial" w:cs="Arial"/>
                <w:sz w:val="22"/>
                <w:szCs w:val="22"/>
              </w:rPr>
            </w:pPr>
            <w:r w:rsidRPr="00D118A7">
              <w:rPr>
                <w:rFonts w:ascii="Arial" w:hAnsi="Arial" w:cs="Arial"/>
                <w:sz w:val="22"/>
                <w:szCs w:val="22"/>
              </w:rPr>
              <w:t>GOMB</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3D1C1D61" w14:textId="77777777" w:rsidR="00263164" w:rsidRPr="00D118A7" w:rsidRDefault="00263164">
            <w:pPr>
              <w:rPr>
                <w:rFonts w:ascii="Arial" w:hAnsi="Arial" w:cs="Arial"/>
                <w:sz w:val="22"/>
                <w:szCs w:val="22"/>
              </w:rPr>
            </w:pPr>
            <w:r w:rsidRPr="00D118A7">
              <w:rPr>
                <w:rFonts w:ascii="Arial" w:hAnsi="Arial" w:cs="Arial"/>
                <w:sz w:val="22"/>
                <w:szCs w:val="22"/>
              </w:rPr>
              <w:t>Governor's Office of Management and Budget</w:t>
            </w:r>
          </w:p>
        </w:tc>
      </w:tr>
      <w:tr w:rsidR="00263164" w14:paraId="16790E26"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6489A8ED" w14:textId="77777777" w:rsidR="00263164" w:rsidRPr="00D118A7" w:rsidRDefault="00263164">
            <w:pPr>
              <w:rPr>
                <w:rFonts w:ascii="Arial" w:hAnsi="Arial" w:cs="Arial"/>
                <w:sz w:val="22"/>
                <w:szCs w:val="22"/>
              </w:rPr>
            </w:pPr>
            <w:r w:rsidRPr="00D118A7">
              <w:rPr>
                <w:rFonts w:ascii="Arial" w:hAnsi="Arial" w:cs="Arial"/>
                <w:sz w:val="22"/>
                <w:szCs w:val="22"/>
              </w:rPr>
              <w:t>HSIP</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10227F44" w14:textId="77777777" w:rsidR="00263164" w:rsidRPr="00D118A7" w:rsidRDefault="00263164">
            <w:pPr>
              <w:rPr>
                <w:rFonts w:ascii="Arial" w:hAnsi="Arial" w:cs="Arial"/>
                <w:sz w:val="22"/>
                <w:szCs w:val="22"/>
              </w:rPr>
            </w:pPr>
            <w:r w:rsidRPr="00D118A7">
              <w:rPr>
                <w:rFonts w:ascii="Arial" w:hAnsi="Arial" w:cs="Arial"/>
                <w:sz w:val="22"/>
                <w:szCs w:val="22"/>
              </w:rPr>
              <w:t>Highway Safety Improvement Plan</w:t>
            </w:r>
          </w:p>
        </w:tc>
      </w:tr>
      <w:tr w:rsidR="00263164" w14:paraId="19C9725C"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3D20955B" w14:textId="77777777" w:rsidR="00263164" w:rsidRPr="00D118A7" w:rsidRDefault="00263164">
            <w:pPr>
              <w:rPr>
                <w:rFonts w:ascii="Arial" w:hAnsi="Arial" w:cs="Arial"/>
                <w:sz w:val="22"/>
                <w:szCs w:val="22"/>
              </w:rPr>
            </w:pPr>
            <w:r w:rsidRPr="00D118A7">
              <w:rPr>
                <w:rFonts w:ascii="Arial" w:hAnsi="Arial" w:cs="Arial"/>
                <w:sz w:val="22"/>
                <w:szCs w:val="22"/>
              </w:rPr>
              <w:t>HSP</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260E9DD3" w14:textId="77777777" w:rsidR="00263164" w:rsidRPr="00D118A7" w:rsidRDefault="00263164">
            <w:pPr>
              <w:rPr>
                <w:rFonts w:ascii="Arial" w:hAnsi="Arial" w:cs="Arial"/>
                <w:sz w:val="22"/>
                <w:szCs w:val="22"/>
              </w:rPr>
            </w:pPr>
            <w:r w:rsidRPr="00D118A7">
              <w:rPr>
                <w:rFonts w:ascii="Arial" w:hAnsi="Arial" w:cs="Arial"/>
                <w:sz w:val="22"/>
                <w:szCs w:val="22"/>
              </w:rPr>
              <w:t>Highway Safety Plan</w:t>
            </w:r>
          </w:p>
        </w:tc>
      </w:tr>
      <w:tr w:rsidR="00263164" w14:paraId="4CE9EA1A"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6034EA91" w14:textId="77777777" w:rsidR="00263164" w:rsidRPr="00D118A7" w:rsidRDefault="00263164">
            <w:pPr>
              <w:rPr>
                <w:rFonts w:ascii="Arial" w:hAnsi="Arial" w:cs="Arial"/>
                <w:sz w:val="22"/>
                <w:szCs w:val="22"/>
              </w:rPr>
            </w:pPr>
            <w:r w:rsidRPr="00D118A7">
              <w:rPr>
                <w:rFonts w:ascii="Arial" w:hAnsi="Arial" w:cs="Arial"/>
                <w:sz w:val="22"/>
                <w:szCs w:val="22"/>
              </w:rPr>
              <w:t>IDOT</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6917B0E3" w14:textId="77777777" w:rsidR="00263164" w:rsidRPr="00D118A7" w:rsidRDefault="00263164">
            <w:pPr>
              <w:rPr>
                <w:rFonts w:ascii="Arial" w:hAnsi="Arial" w:cs="Arial"/>
                <w:sz w:val="22"/>
                <w:szCs w:val="22"/>
              </w:rPr>
            </w:pPr>
            <w:r w:rsidRPr="00D118A7">
              <w:rPr>
                <w:rFonts w:ascii="Arial" w:hAnsi="Arial" w:cs="Arial"/>
                <w:sz w:val="22"/>
                <w:szCs w:val="22"/>
              </w:rPr>
              <w:t>Illinois Department of Transportation</w:t>
            </w:r>
          </w:p>
        </w:tc>
      </w:tr>
      <w:tr w:rsidR="00263164" w14:paraId="79CD6E59"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44C6C807" w14:textId="77777777" w:rsidR="00263164" w:rsidRPr="00D118A7" w:rsidRDefault="00263164">
            <w:pPr>
              <w:rPr>
                <w:rFonts w:ascii="Arial" w:hAnsi="Arial" w:cs="Arial"/>
                <w:sz w:val="22"/>
                <w:szCs w:val="22"/>
              </w:rPr>
            </w:pPr>
            <w:r w:rsidRPr="00D118A7">
              <w:rPr>
                <w:rFonts w:ascii="Arial" w:hAnsi="Arial" w:cs="Arial"/>
                <w:sz w:val="22"/>
                <w:szCs w:val="22"/>
              </w:rPr>
              <w:t>MOU</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18F4938E" w14:textId="77777777" w:rsidR="00263164" w:rsidRPr="00D118A7" w:rsidRDefault="00263164">
            <w:pPr>
              <w:rPr>
                <w:rFonts w:ascii="Arial" w:hAnsi="Arial" w:cs="Arial"/>
                <w:sz w:val="22"/>
                <w:szCs w:val="22"/>
              </w:rPr>
            </w:pPr>
            <w:r w:rsidRPr="00D118A7">
              <w:rPr>
                <w:rFonts w:ascii="Arial" w:hAnsi="Arial" w:cs="Arial"/>
                <w:sz w:val="22"/>
                <w:szCs w:val="22"/>
              </w:rPr>
              <w:t>Memoranda of Understanding</w:t>
            </w:r>
          </w:p>
        </w:tc>
      </w:tr>
      <w:tr w:rsidR="00263164" w14:paraId="5BE5C6E8"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590F3C46" w14:textId="77777777" w:rsidR="00263164" w:rsidRPr="00D118A7" w:rsidRDefault="00263164">
            <w:pPr>
              <w:rPr>
                <w:rFonts w:ascii="Arial" w:hAnsi="Arial" w:cs="Arial"/>
                <w:sz w:val="22"/>
                <w:szCs w:val="22"/>
              </w:rPr>
            </w:pPr>
            <w:r w:rsidRPr="00D118A7">
              <w:rPr>
                <w:rFonts w:ascii="Arial" w:hAnsi="Arial" w:cs="Arial"/>
                <w:sz w:val="22"/>
                <w:szCs w:val="22"/>
              </w:rPr>
              <w:t>NHTSA</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388831A8" w14:textId="25977C20" w:rsidR="00263164" w:rsidRPr="00D118A7" w:rsidRDefault="00263164">
            <w:pPr>
              <w:rPr>
                <w:rFonts w:ascii="Arial" w:hAnsi="Arial" w:cs="Arial"/>
                <w:sz w:val="22"/>
                <w:szCs w:val="22"/>
              </w:rPr>
            </w:pPr>
            <w:r w:rsidRPr="00D118A7">
              <w:rPr>
                <w:rFonts w:ascii="Arial" w:hAnsi="Arial" w:cs="Arial"/>
                <w:sz w:val="22"/>
                <w:szCs w:val="22"/>
              </w:rPr>
              <w:t>National Highway Traffic Safety Administration</w:t>
            </w:r>
          </w:p>
        </w:tc>
      </w:tr>
      <w:tr w:rsidR="00263164" w14:paraId="096B63E1"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190C9A0F" w14:textId="77777777" w:rsidR="00263164" w:rsidRPr="00D118A7" w:rsidRDefault="00263164">
            <w:pPr>
              <w:rPr>
                <w:rFonts w:ascii="Arial" w:hAnsi="Arial" w:cs="Arial"/>
                <w:sz w:val="22"/>
                <w:szCs w:val="22"/>
              </w:rPr>
            </w:pPr>
            <w:r w:rsidRPr="00D118A7">
              <w:rPr>
                <w:rFonts w:ascii="Arial" w:hAnsi="Arial" w:cs="Arial"/>
                <w:sz w:val="22"/>
                <w:szCs w:val="22"/>
              </w:rPr>
              <w:t>NOFO</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137EFAE2" w14:textId="77777777" w:rsidR="00263164" w:rsidRPr="00D118A7" w:rsidRDefault="00263164">
            <w:pPr>
              <w:rPr>
                <w:rFonts w:ascii="Arial" w:hAnsi="Arial" w:cs="Arial"/>
                <w:sz w:val="22"/>
                <w:szCs w:val="22"/>
              </w:rPr>
            </w:pPr>
            <w:r w:rsidRPr="00D118A7">
              <w:rPr>
                <w:rFonts w:ascii="Arial" w:hAnsi="Arial" w:cs="Arial"/>
                <w:sz w:val="22"/>
                <w:szCs w:val="22"/>
              </w:rPr>
              <w:t>Notice of Funding Opportunity</w:t>
            </w:r>
          </w:p>
        </w:tc>
      </w:tr>
      <w:tr w:rsidR="00263164" w14:paraId="7B3F0E60"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77E375EB" w14:textId="77777777" w:rsidR="00263164" w:rsidRPr="00D118A7" w:rsidRDefault="00263164">
            <w:pPr>
              <w:rPr>
                <w:rFonts w:ascii="Arial" w:hAnsi="Arial" w:cs="Arial"/>
                <w:sz w:val="22"/>
                <w:szCs w:val="22"/>
              </w:rPr>
            </w:pPr>
            <w:r w:rsidRPr="00D118A7">
              <w:rPr>
                <w:rFonts w:ascii="Arial" w:hAnsi="Arial" w:cs="Arial"/>
                <w:sz w:val="22"/>
                <w:szCs w:val="22"/>
              </w:rPr>
              <w:t>OMA</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6C2FA7A3" w14:textId="77777777" w:rsidR="00263164" w:rsidRPr="00D118A7" w:rsidRDefault="00263164">
            <w:pPr>
              <w:rPr>
                <w:rFonts w:ascii="Arial" w:hAnsi="Arial" w:cs="Arial"/>
                <w:sz w:val="22"/>
                <w:szCs w:val="22"/>
              </w:rPr>
            </w:pPr>
            <w:r w:rsidRPr="00D118A7">
              <w:rPr>
                <w:rFonts w:ascii="Arial" w:hAnsi="Arial" w:cs="Arial"/>
                <w:sz w:val="22"/>
                <w:szCs w:val="22"/>
              </w:rPr>
              <w:t>Open Meetings Act</w:t>
            </w:r>
          </w:p>
        </w:tc>
      </w:tr>
      <w:tr w:rsidR="00263164" w14:paraId="62049C47"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3D1763F3" w14:textId="77777777" w:rsidR="00263164" w:rsidRPr="00D118A7" w:rsidRDefault="00263164">
            <w:pPr>
              <w:rPr>
                <w:rFonts w:ascii="Arial" w:hAnsi="Arial" w:cs="Arial"/>
                <w:sz w:val="22"/>
                <w:szCs w:val="22"/>
              </w:rPr>
            </w:pPr>
            <w:r w:rsidRPr="00D118A7">
              <w:rPr>
                <w:rFonts w:ascii="Arial" w:hAnsi="Arial" w:cs="Arial"/>
                <w:sz w:val="22"/>
                <w:szCs w:val="22"/>
              </w:rPr>
              <w:t>SHSO</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45622A7B" w14:textId="77777777" w:rsidR="00263164" w:rsidRPr="00D118A7" w:rsidRDefault="00263164">
            <w:pPr>
              <w:rPr>
                <w:rFonts w:ascii="Arial" w:hAnsi="Arial" w:cs="Arial"/>
                <w:sz w:val="22"/>
                <w:szCs w:val="22"/>
              </w:rPr>
            </w:pPr>
            <w:r w:rsidRPr="00D118A7">
              <w:rPr>
                <w:rFonts w:ascii="Arial" w:hAnsi="Arial" w:cs="Arial"/>
                <w:sz w:val="22"/>
                <w:szCs w:val="22"/>
              </w:rPr>
              <w:t>State Highway Safety Office</w:t>
            </w:r>
          </w:p>
        </w:tc>
      </w:tr>
      <w:tr w:rsidR="00263164" w14:paraId="4E94E046"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65EC49B3" w14:textId="77777777" w:rsidR="00263164" w:rsidRPr="00D118A7" w:rsidRDefault="00263164">
            <w:pPr>
              <w:rPr>
                <w:rFonts w:ascii="Arial" w:hAnsi="Arial" w:cs="Arial"/>
                <w:sz w:val="22"/>
                <w:szCs w:val="22"/>
              </w:rPr>
            </w:pPr>
            <w:r w:rsidRPr="00D118A7">
              <w:rPr>
                <w:rFonts w:ascii="Arial" w:hAnsi="Arial" w:cs="Arial"/>
                <w:sz w:val="22"/>
                <w:szCs w:val="22"/>
              </w:rPr>
              <w:t>SHSP</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34D4462C" w14:textId="456D9902" w:rsidR="00263164" w:rsidRPr="00D118A7" w:rsidRDefault="00263164">
            <w:pPr>
              <w:rPr>
                <w:rFonts w:ascii="Arial" w:hAnsi="Arial" w:cs="Arial"/>
                <w:sz w:val="22"/>
                <w:szCs w:val="22"/>
              </w:rPr>
            </w:pPr>
            <w:r w:rsidRPr="00D118A7">
              <w:rPr>
                <w:rFonts w:ascii="Arial" w:hAnsi="Arial" w:cs="Arial"/>
                <w:sz w:val="22"/>
                <w:szCs w:val="22"/>
              </w:rPr>
              <w:t xml:space="preserve">Strategic </w:t>
            </w:r>
            <w:r w:rsidR="00D118A7">
              <w:rPr>
                <w:rFonts w:ascii="Arial" w:hAnsi="Arial" w:cs="Arial"/>
                <w:sz w:val="22"/>
                <w:szCs w:val="22"/>
              </w:rPr>
              <w:t>H</w:t>
            </w:r>
            <w:r w:rsidRPr="00D118A7">
              <w:rPr>
                <w:rFonts w:ascii="Arial" w:hAnsi="Arial" w:cs="Arial"/>
                <w:sz w:val="22"/>
                <w:szCs w:val="22"/>
              </w:rPr>
              <w:t>ighway Safety Plan</w:t>
            </w:r>
          </w:p>
        </w:tc>
      </w:tr>
      <w:tr w:rsidR="00263164" w14:paraId="20A553F1"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406CB28C" w14:textId="77777777" w:rsidR="00263164" w:rsidRPr="00D118A7" w:rsidRDefault="00263164">
            <w:pPr>
              <w:rPr>
                <w:rFonts w:ascii="Arial" w:hAnsi="Arial" w:cs="Arial"/>
                <w:sz w:val="22"/>
                <w:szCs w:val="22"/>
              </w:rPr>
            </w:pPr>
            <w:r w:rsidRPr="00D118A7">
              <w:rPr>
                <w:rFonts w:ascii="Arial" w:hAnsi="Arial" w:cs="Arial"/>
                <w:sz w:val="22"/>
                <w:szCs w:val="22"/>
              </w:rPr>
              <w:t>TRC</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250A8BE3" w14:textId="77777777" w:rsidR="00263164" w:rsidRPr="00D118A7" w:rsidRDefault="00263164">
            <w:pPr>
              <w:rPr>
                <w:rFonts w:ascii="Arial" w:hAnsi="Arial" w:cs="Arial"/>
                <w:sz w:val="22"/>
                <w:szCs w:val="22"/>
              </w:rPr>
            </w:pPr>
            <w:r w:rsidRPr="00D118A7">
              <w:rPr>
                <w:rFonts w:ascii="Arial" w:hAnsi="Arial" w:cs="Arial"/>
                <w:sz w:val="22"/>
                <w:szCs w:val="22"/>
              </w:rPr>
              <w:t>Traffic Records Coordinator</w:t>
            </w:r>
          </w:p>
        </w:tc>
      </w:tr>
      <w:tr w:rsidR="00263164" w14:paraId="1D53D4C8"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0191FB2D" w14:textId="77777777" w:rsidR="00263164" w:rsidRPr="00D118A7" w:rsidRDefault="00263164">
            <w:pPr>
              <w:rPr>
                <w:rFonts w:ascii="Arial" w:hAnsi="Arial" w:cs="Arial"/>
                <w:sz w:val="22"/>
                <w:szCs w:val="22"/>
              </w:rPr>
            </w:pPr>
            <w:r w:rsidRPr="00D118A7">
              <w:rPr>
                <w:rFonts w:ascii="Arial" w:hAnsi="Arial" w:cs="Arial"/>
                <w:sz w:val="22"/>
                <w:szCs w:val="22"/>
              </w:rPr>
              <w:t>TRCC</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585DB0C8" w14:textId="77777777" w:rsidR="00263164" w:rsidRPr="00D118A7" w:rsidRDefault="00263164">
            <w:pPr>
              <w:rPr>
                <w:rFonts w:ascii="Arial" w:hAnsi="Arial" w:cs="Arial"/>
                <w:sz w:val="22"/>
                <w:szCs w:val="22"/>
              </w:rPr>
            </w:pPr>
            <w:r w:rsidRPr="00D118A7">
              <w:rPr>
                <w:rFonts w:ascii="Arial" w:hAnsi="Arial" w:cs="Arial"/>
                <w:sz w:val="22"/>
                <w:szCs w:val="22"/>
              </w:rPr>
              <w:t>Traffic Records Coordinating Committee</w:t>
            </w:r>
          </w:p>
        </w:tc>
      </w:tr>
      <w:tr w:rsidR="00263164" w14:paraId="2841FAD4"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DBE5F1" w:themeFill="accent1" w:themeFillTint="33"/>
            <w:noWrap/>
            <w:vAlign w:val="bottom"/>
            <w:hideMark/>
          </w:tcPr>
          <w:p w14:paraId="3416BFB8" w14:textId="77777777" w:rsidR="00263164" w:rsidRPr="00D118A7" w:rsidRDefault="00263164">
            <w:pPr>
              <w:rPr>
                <w:rFonts w:ascii="Arial" w:hAnsi="Arial" w:cs="Arial"/>
                <w:sz w:val="22"/>
                <w:szCs w:val="22"/>
              </w:rPr>
            </w:pPr>
            <w:r w:rsidRPr="00D118A7">
              <w:rPr>
                <w:rFonts w:ascii="Arial" w:hAnsi="Arial" w:cs="Arial"/>
                <w:sz w:val="22"/>
                <w:szCs w:val="22"/>
              </w:rPr>
              <w:t>TRSP</w:t>
            </w:r>
          </w:p>
        </w:tc>
        <w:tc>
          <w:tcPr>
            <w:tcW w:w="6192" w:type="dxa"/>
            <w:tcBorders>
              <w:top w:val="single" w:sz="4" w:space="0" w:color="9BC2E6"/>
              <w:left w:val="nil"/>
              <w:bottom w:val="single" w:sz="4" w:space="0" w:color="9BC2E6"/>
              <w:right w:val="single" w:sz="4" w:space="0" w:color="9BC2E6"/>
            </w:tcBorders>
            <w:shd w:val="clear" w:color="auto" w:fill="DBE5F1" w:themeFill="accent1" w:themeFillTint="33"/>
            <w:noWrap/>
            <w:vAlign w:val="bottom"/>
            <w:hideMark/>
          </w:tcPr>
          <w:p w14:paraId="67C5BF1F" w14:textId="77777777" w:rsidR="00263164" w:rsidRPr="00D118A7" w:rsidRDefault="00263164">
            <w:pPr>
              <w:rPr>
                <w:rFonts w:ascii="Arial" w:hAnsi="Arial" w:cs="Arial"/>
                <w:sz w:val="22"/>
                <w:szCs w:val="22"/>
              </w:rPr>
            </w:pPr>
            <w:r w:rsidRPr="00D118A7">
              <w:rPr>
                <w:rFonts w:ascii="Arial" w:hAnsi="Arial" w:cs="Arial"/>
                <w:sz w:val="22"/>
                <w:szCs w:val="22"/>
              </w:rPr>
              <w:t>Traffic Records Strategic Plan</w:t>
            </w:r>
          </w:p>
        </w:tc>
      </w:tr>
      <w:tr w:rsidR="00263164" w14:paraId="6BE85905" w14:textId="77777777" w:rsidTr="00D118A7">
        <w:trPr>
          <w:trHeight w:val="359"/>
          <w:jc w:val="center"/>
        </w:trPr>
        <w:tc>
          <w:tcPr>
            <w:tcW w:w="1561" w:type="dxa"/>
            <w:tcBorders>
              <w:top w:val="single" w:sz="4" w:space="0" w:color="9BC2E6"/>
              <w:left w:val="single" w:sz="4" w:space="0" w:color="9BC2E6"/>
              <w:bottom w:val="single" w:sz="4" w:space="0" w:color="9BC2E6"/>
              <w:right w:val="nil"/>
            </w:tcBorders>
            <w:shd w:val="clear" w:color="auto" w:fill="auto"/>
            <w:noWrap/>
            <w:vAlign w:val="bottom"/>
            <w:hideMark/>
          </w:tcPr>
          <w:p w14:paraId="06406672" w14:textId="77777777" w:rsidR="00263164" w:rsidRPr="00D118A7" w:rsidRDefault="00263164">
            <w:pPr>
              <w:rPr>
                <w:rFonts w:ascii="Arial" w:hAnsi="Arial" w:cs="Arial"/>
                <w:sz w:val="22"/>
                <w:szCs w:val="22"/>
              </w:rPr>
            </w:pPr>
            <w:r w:rsidRPr="00D118A7">
              <w:rPr>
                <w:rFonts w:ascii="Arial" w:hAnsi="Arial" w:cs="Arial"/>
                <w:sz w:val="22"/>
                <w:szCs w:val="22"/>
              </w:rPr>
              <w:t>USC</w:t>
            </w:r>
          </w:p>
        </w:tc>
        <w:tc>
          <w:tcPr>
            <w:tcW w:w="6192" w:type="dxa"/>
            <w:tcBorders>
              <w:top w:val="single" w:sz="4" w:space="0" w:color="9BC2E6"/>
              <w:left w:val="nil"/>
              <w:bottom w:val="single" w:sz="4" w:space="0" w:color="9BC2E6"/>
              <w:right w:val="single" w:sz="4" w:space="0" w:color="9BC2E6"/>
            </w:tcBorders>
            <w:shd w:val="clear" w:color="auto" w:fill="auto"/>
            <w:noWrap/>
            <w:vAlign w:val="bottom"/>
            <w:hideMark/>
          </w:tcPr>
          <w:p w14:paraId="6FA6C534" w14:textId="77777777" w:rsidR="00263164" w:rsidRPr="00D118A7" w:rsidRDefault="00263164">
            <w:pPr>
              <w:rPr>
                <w:rFonts w:ascii="Arial" w:hAnsi="Arial" w:cs="Arial"/>
                <w:sz w:val="22"/>
                <w:szCs w:val="22"/>
              </w:rPr>
            </w:pPr>
            <w:r w:rsidRPr="00D118A7">
              <w:rPr>
                <w:rFonts w:ascii="Arial" w:hAnsi="Arial" w:cs="Arial"/>
                <w:sz w:val="22"/>
                <w:szCs w:val="22"/>
              </w:rPr>
              <w:t>US Code</w:t>
            </w:r>
          </w:p>
        </w:tc>
      </w:tr>
    </w:tbl>
    <w:p w14:paraId="10661E79" w14:textId="77777777" w:rsidR="004C1291" w:rsidRDefault="004C1291" w:rsidP="00263164">
      <w:pPr>
        <w:autoSpaceDE w:val="0"/>
        <w:autoSpaceDN w:val="0"/>
        <w:adjustRightInd w:val="0"/>
        <w:rPr>
          <w:rFonts w:ascii="Arial" w:hAnsi="Arial" w:cs="Arial"/>
        </w:rPr>
      </w:pPr>
    </w:p>
    <w:sectPr w:rsidR="004C1291" w:rsidSect="008F05EF">
      <w:headerReference w:type="even" r:id="rId40"/>
      <w:footerReference w:type="default" r:id="rId41"/>
      <w:headerReference w:type="first" r:id="rId42"/>
      <w:pgSz w:w="12240" w:h="15840"/>
      <w:pgMar w:top="1440" w:right="216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ore, Sarah" w:date="2023-03-22T14:52:00Z" w:initials="SM">
    <w:p w14:paraId="74FAE572" w14:textId="15E498D9" w:rsidR="0098365D" w:rsidRDefault="0098365D">
      <w:pPr>
        <w:pStyle w:val="CommentText"/>
      </w:pPr>
      <w:r>
        <w:rPr>
          <w:rStyle w:val="CommentReference"/>
        </w:rPr>
        <w:annotationRef/>
      </w:r>
      <w:r w:rsidR="00CA47CC">
        <w:t>IDOT</w:t>
      </w:r>
      <w:r>
        <w:t xml:space="preserve"> Policy Unit will link to finalized Charter once MOU is executed in the policy portal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AE5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59499" w16cex:dateUtc="2023-03-22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AE572" w16cid:durableId="27C594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A61F" w14:textId="77777777" w:rsidR="00AE5DF9" w:rsidRDefault="00AE5DF9" w:rsidP="00886EE7">
      <w:r>
        <w:separator/>
      </w:r>
    </w:p>
  </w:endnote>
  <w:endnote w:type="continuationSeparator" w:id="0">
    <w:p w14:paraId="4D0BDD6C" w14:textId="77777777" w:rsidR="00AE5DF9" w:rsidRDefault="00AE5DF9" w:rsidP="00886EE7">
      <w:r>
        <w:continuationSeparator/>
      </w:r>
    </w:p>
  </w:endnote>
  <w:endnote w:type="continuationNotice" w:id="1">
    <w:p w14:paraId="69D858A3" w14:textId="77777777" w:rsidR="00AE5DF9" w:rsidRDefault="00AE5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630838"/>
      <w:docPartObj>
        <w:docPartGallery w:val="Page Numbers (Bottom of Page)"/>
        <w:docPartUnique/>
      </w:docPartObj>
    </w:sdtPr>
    <w:sdtEndPr>
      <w:rPr>
        <w:noProof/>
      </w:rPr>
    </w:sdtEndPr>
    <w:sdtContent>
      <w:p w14:paraId="747A69AC" w14:textId="6E54221C" w:rsidR="005B148F" w:rsidRDefault="005B14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AAF79" w14:textId="77777777" w:rsidR="005B148F" w:rsidRDefault="005B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76EA" w14:textId="77777777" w:rsidR="00AE5DF9" w:rsidRDefault="00AE5DF9" w:rsidP="00886EE7">
      <w:r>
        <w:separator/>
      </w:r>
    </w:p>
  </w:footnote>
  <w:footnote w:type="continuationSeparator" w:id="0">
    <w:p w14:paraId="381E3289" w14:textId="77777777" w:rsidR="00AE5DF9" w:rsidRDefault="00AE5DF9" w:rsidP="00886EE7">
      <w:r>
        <w:continuationSeparator/>
      </w:r>
    </w:p>
  </w:footnote>
  <w:footnote w:type="continuationNotice" w:id="1">
    <w:p w14:paraId="135250F5" w14:textId="77777777" w:rsidR="00AE5DF9" w:rsidRDefault="00AE5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9126" w14:textId="346E1DA5" w:rsidR="00886EE7" w:rsidRDefault="005B148F">
    <w:pPr>
      <w:pStyle w:val="Header"/>
    </w:pPr>
    <w:r>
      <w:rPr>
        <w:noProof/>
      </w:rPr>
      <w:pict w14:anchorId="009A2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89985" o:spid="_x0000_s1026" type="#_x0000_t136" style="position:absolute;margin-left:0;margin-top:0;width:530.85pt;height:27.2pt;rotation:315;z-index:-251658239;mso-position-horizontal:center;mso-position-horizontal-relative:margin;mso-position-vertical:center;mso-position-vertical-relative:margin" o:allowincell="f" fillcolor="silver" stroked="f">
          <v:fill opacity=".5"/>
          <v:textpath style="font-family:&quot;Times New Roman&quot;;font-size:1pt" string="For TRCC Technical Committee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FCB2" w14:textId="505FB818" w:rsidR="00886EE7" w:rsidRDefault="005B148F">
    <w:pPr>
      <w:pStyle w:val="Header"/>
    </w:pPr>
    <w:r>
      <w:rPr>
        <w:noProof/>
      </w:rPr>
      <w:pict w14:anchorId="64594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89984" o:spid="_x0000_s1025" type="#_x0000_t136" style="position:absolute;margin-left:0;margin-top:0;width:530.85pt;height:27.2pt;rotation:315;z-index:-251658240;mso-position-horizontal:center;mso-position-horizontal-relative:margin;mso-position-vertical:center;mso-position-vertical-relative:margin" o:allowincell="f" fillcolor="silver" stroked="f">
          <v:fill opacity=".5"/>
          <v:textpath style="font-family:&quot;Times New Roman&quot;;font-size:1pt" string="For TRCC Technical Committee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048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CCCB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B07B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70CE5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F2FE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14BF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02B0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A694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786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FA6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A330B"/>
    <w:multiLevelType w:val="hybridMultilevel"/>
    <w:tmpl w:val="51BE502A"/>
    <w:lvl w:ilvl="0" w:tplc="C6C62936">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03EB108A"/>
    <w:multiLevelType w:val="hybridMultilevel"/>
    <w:tmpl w:val="CC2EB3FE"/>
    <w:lvl w:ilvl="0" w:tplc="90BACD5A">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5CF9648"/>
    <w:multiLevelType w:val="hybridMultilevel"/>
    <w:tmpl w:val="0A6ACB18"/>
    <w:lvl w:ilvl="0" w:tplc="0CD22E50">
      <w:start w:val="1"/>
      <w:numFmt w:val="bullet"/>
      <w:lvlText w:val=""/>
      <w:lvlJc w:val="left"/>
      <w:pPr>
        <w:ind w:left="720" w:hanging="360"/>
      </w:pPr>
      <w:rPr>
        <w:rFonts w:ascii="Symbol" w:hAnsi="Symbol" w:hint="default"/>
      </w:rPr>
    </w:lvl>
    <w:lvl w:ilvl="1" w:tplc="32FC330C">
      <w:start w:val="1"/>
      <w:numFmt w:val="bullet"/>
      <w:lvlText w:val="o"/>
      <w:lvlJc w:val="left"/>
      <w:pPr>
        <w:ind w:left="1440" w:hanging="360"/>
      </w:pPr>
      <w:rPr>
        <w:rFonts w:ascii="Courier New" w:hAnsi="Courier New" w:hint="default"/>
      </w:rPr>
    </w:lvl>
    <w:lvl w:ilvl="2" w:tplc="C9A436CE">
      <w:start w:val="1"/>
      <w:numFmt w:val="bullet"/>
      <w:lvlText w:val=""/>
      <w:lvlJc w:val="left"/>
      <w:pPr>
        <w:ind w:left="2160" w:hanging="360"/>
      </w:pPr>
      <w:rPr>
        <w:rFonts w:ascii="Wingdings" w:hAnsi="Wingdings" w:hint="default"/>
      </w:rPr>
    </w:lvl>
    <w:lvl w:ilvl="3" w:tplc="D6E83422">
      <w:start w:val="1"/>
      <w:numFmt w:val="bullet"/>
      <w:lvlText w:val=""/>
      <w:lvlJc w:val="left"/>
      <w:pPr>
        <w:ind w:left="2880" w:hanging="360"/>
      </w:pPr>
      <w:rPr>
        <w:rFonts w:ascii="Symbol" w:hAnsi="Symbol" w:hint="default"/>
      </w:rPr>
    </w:lvl>
    <w:lvl w:ilvl="4" w:tplc="4D0AF1D2">
      <w:start w:val="1"/>
      <w:numFmt w:val="bullet"/>
      <w:lvlText w:val="o"/>
      <w:lvlJc w:val="left"/>
      <w:pPr>
        <w:ind w:left="3600" w:hanging="360"/>
      </w:pPr>
      <w:rPr>
        <w:rFonts w:ascii="Courier New" w:hAnsi="Courier New" w:hint="default"/>
      </w:rPr>
    </w:lvl>
    <w:lvl w:ilvl="5" w:tplc="8B4C5780">
      <w:start w:val="1"/>
      <w:numFmt w:val="bullet"/>
      <w:lvlText w:val=""/>
      <w:lvlJc w:val="left"/>
      <w:pPr>
        <w:ind w:left="4320" w:hanging="360"/>
      </w:pPr>
      <w:rPr>
        <w:rFonts w:ascii="Wingdings" w:hAnsi="Wingdings" w:hint="default"/>
      </w:rPr>
    </w:lvl>
    <w:lvl w:ilvl="6" w:tplc="4A0E7370">
      <w:start w:val="1"/>
      <w:numFmt w:val="bullet"/>
      <w:lvlText w:val=""/>
      <w:lvlJc w:val="left"/>
      <w:pPr>
        <w:ind w:left="5040" w:hanging="360"/>
      </w:pPr>
      <w:rPr>
        <w:rFonts w:ascii="Symbol" w:hAnsi="Symbol" w:hint="default"/>
      </w:rPr>
    </w:lvl>
    <w:lvl w:ilvl="7" w:tplc="0042357C">
      <w:start w:val="1"/>
      <w:numFmt w:val="bullet"/>
      <w:lvlText w:val="o"/>
      <w:lvlJc w:val="left"/>
      <w:pPr>
        <w:ind w:left="5760" w:hanging="360"/>
      </w:pPr>
      <w:rPr>
        <w:rFonts w:ascii="Courier New" w:hAnsi="Courier New" w:hint="default"/>
      </w:rPr>
    </w:lvl>
    <w:lvl w:ilvl="8" w:tplc="476682CC">
      <w:start w:val="1"/>
      <w:numFmt w:val="bullet"/>
      <w:lvlText w:val=""/>
      <w:lvlJc w:val="left"/>
      <w:pPr>
        <w:ind w:left="6480" w:hanging="360"/>
      </w:pPr>
      <w:rPr>
        <w:rFonts w:ascii="Wingdings" w:hAnsi="Wingdings" w:hint="default"/>
      </w:rPr>
    </w:lvl>
  </w:abstractNum>
  <w:abstractNum w:abstractNumId="13" w15:restartNumberingAfterBreak="0">
    <w:nsid w:val="08EA286F"/>
    <w:multiLevelType w:val="hybridMultilevel"/>
    <w:tmpl w:val="C5BE8C64"/>
    <w:lvl w:ilvl="0" w:tplc="90BACD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B3DF9"/>
    <w:multiLevelType w:val="hybridMultilevel"/>
    <w:tmpl w:val="2766C708"/>
    <w:lvl w:ilvl="0" w:tplc="90BACD5A">
      <w:start w:val="1"/>
      <w:numFmt w:val="lowerRoman"/>
      <w:lvlText w:val="%1."/>
      <w:lvlJc w:val="left"/>
      <w:pPr>
        <w:ind w:left="1080" w:hanging="360"/>
      </w:pPr>
      <w:rPr>
        <w:rFonts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EAD66B6"/>
    <w:multiLevelType w:val="hybridMultilevel"/>
    <w:tmpl w:val="581E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A93C2C"/>
    <w:multiLevelType w:val="hybridMultilevel"/>
    <w:tmpl w:val="3AEE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6285F"/>
    <w:multiLevelType w:val="hybridMultilevel"/>
    <w:tmpl w:val="0ACA558A"/>
    <w:lvl w:ilvl="0" w:tplc="90BACD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3775C"/>
    <w:multiLevelType w:val="hybridMultilevel"/>
    <w:tmpl w:val="543CD7B2"/>
    <w:lvl w:ilvl="0" w:tplc="AED80676">
      <w:numFmt w:val="bullet"/>
      <w:lvlText w:val="•"/>
      <w:lvlJc w:val="left"/>
      <w:pPr>
        <w:ind w:left="1080" w:hanging="360"/>
      </w:pPr>
      <w:rPr>
        <w:rFonts w:ascii="Arial" w:eastAsia="Times New Roman"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DB3F62"/>
    <w:multiLevelType w:val="hybridMultilevel"/>
    <w:tmpl w:val="99B4FC02"/>
    <w:lvl w:ilvl="0" w:tplc="F668A432">
      <w:numFmt w:val="bullet"/>
      <w:lvlText w:val="•"/>
      <w:lvlJc w:val="left"/>
      <w:pPr>
        <w:ind w:left="1080" w:hanging="360"/>
      </w:pPr>
      <w:rPr>
        <w:rFonts w:ascii="Arial" w:eastAsia="Times New Roman"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7862251">
    <w:abstractNumId w:val="12"/>
  </w:num>
  <w:num w:numId="2" w16cid:durableId="329871118">
    <w:abstractNumId w:val="9"/>
  </w:num>
  <w:num w:numId="3" w16cid:durableId="977104176">
    <w:abstractNumId w:val="7"/>
  </w:num>
  <w:num w:numId="4" w16cid:durableId="607542750">
    <w:abstractNumId w:val="6"/>
  </w:num>
  <w:num w:numId="5" w16cid:durableId="305161357">
    <w:abstractNumId w:val="5"/>
  </w:num>
  <w:num w:numId="6" w16cid:durableId="1683241863">
    <w:abstractNumId w:val="4"/>
  </w:num>
  <w:num w:numId="7" w16cid:durableId="81293961">
    <w:abstractNumId w:val="8"/>
  </w:num>
  <w:num w:numId="8" w16cid:durableId="311300808">
    <w:abstractNumId w:val="3"/>
  </w:num>
  <w:num w:numId="9" w16cid:durableId="658313655">
    <w:abstractNumId w:val="2"/>
  </w:num>
  <w:num w:numId="10" w16cid:durableId="544409360">
    <w:abstractNumId w:val="1"/>
  </w:num>
  <w:num w:numId="11" w16cid:durableId="746535525">
    <w:abstractNumId w:val="0"/>
  </w:num>
  <w:num w:numId="12" w16cid:durableId="896401790">
    <w:abstractNumId w:val="16"/>
  </w:num>
  <w:num w:numId="13" w16cid:durableId="632101783">
    <w:abstractNumId w:val="15"/>
  </w:num>
  <w:num w:numId="14" w16cid:durableId="1889419317">
    <w:abstractNumId w:val="19"/>
  </w:num>
  <w:num w:numId="15" w16cid:durableId="1246382815">
    <w:abstractNumId w:val="14"/>
  </w:num>
  <w:num w:numId="16" w16cid:durableId="538250789">
    <w:abstractNumId w:val="11"/>
  </w:num>
  <w:num w:numId="17" w16cid:durableId="964428340">
    <w:abstractNumId w:val="17"/>
  </w:num>
  <w:num w:numId="18" w16cid:durableId="893353317">
    <w:abstractNumId w:val="10"/>
  </w:num>
  <w:num w:numId="19" w16cid:durableId="633683231">
    <w:abstractNumId w:val="13"/>
  </w:num>
  <w:num w:numId="20" w16cid:durableId="29426229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ore, Sarah">
    <w15:presenceInfo w15:providerId="None" w15:userId="Moore, Sar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5B"/>
    <w:rsid w:val="0000160F"/>
    <w:rsid w:val="00002ABF"/>
    <w:rsid w:val="00004E39"/>
    <w:rsid w:val="00007D84"/>
    <w:rsid w:val="00011292"/>
    <w:rsid w:val="00012ACB"/>
    <w:rsid w:val="00013B48"/>
    <w:rsid w:val="000172A5"/>
    <w:rsid w:val="00017556"/>
    <w:rsid w:val="00022465"/>
    <w:rsid w:val="00024E4A"/>
    <w:rsid w:val="00025EC0"/>
    <w:rsid w:val="00027FF9"/>
    <w:rsid w:val="00031D71"/>
    <w:rsid w:val="00032821"/>
    <w:rsid w:val="00041669"/>
    <w:rsid w:val="00041FC8"/>
    <w:rsid w:val="00042D05"/>
    <w:rsid w:val="00043827"/>
    <w:rsid w:val="0004457A"/>
    <w:rsid w:val="000478DC"/>
    <w:rsid w:val="00062819"/>
    <w:rsid w:val="00063261"/>
    <w:rsid w:val="0007014C"/>
    <w:rsid w:val="0007152B"/>
    <w:rsid w:val="000734D0"/>
    <w:rsid w:val="000818D2"/>
    <w:rsid w:val="00081FCB"/>
    <w:rsid w:val="0008494A"/>
    <w:rsid w:val="000869F0"/>
    <w:rsid w:val="00087A18"/>
    <w:rsid w:val="00090CC6"/>
    <w:rsid w:val="00090FC7"/>
    <w:rsid w:val="00091135"/>
    <w:rsid w:val="0009231E"/>
    <w:rsid w:val="0009303F"/>
    <w:rsid w:val="000943FB"/>
    <w:rsid w:val="00094D41"/>
    <w:rsid w:val="000961BF"/>
    <w:rsid w:val="00097811"/>
    <w:rsid w:val="000A1294"/>
    <w:rsid w:val="000A1F94"/>
    <w:rsid w:val="000A2C7D"/>
    <w:rsid w:val="000A36CB"/>
    <w:rsid w:val="000A4256"/>
    <w:rsid w:val="000B14E3"/>
    <w:rsid w:val="000B3698"/>
    <w:rsid w:val="000B56B5"/>
    <w:rsid w:val="000B7144"/>
    <w:rsid w:val="000C0CA5"/>
    <w:rsid w:val="000C288B"/>
    <w:rsid w:val="000C38E4"/>
    <w:rsid w:val="000C3E18"/>
    <w:rsid w:val="000C56A9"/>
    <w:rsid w:val="000C6060"/>
    <w:rsid w:val="000D22F0"/>
    <w:rsid w:val="000D32E0"/>
    <w:rsid w:val="000D5F1E"/>
    <w:rsid w:val="000D6277"/>
    <w:rsid w:val="000E22FE"/>
    <w:rsid w:val="000E243D"/>
    <w:rsid w:val="000E2A41"/>
    <w:rsid w:val="000E65AD"/>
    <w:rsid w:val="000F01A0"/>
    <w:rsid w:val="000F03D8"/>
    <w:rsid w:val="000F23CA"/>
    <w:rsid w:val="000F37EF"/>
    <w:rsid w:val="000F64DF"/>
    <w:rsid w:val="000F7327"/>
    <w:rsid w:val="00100656"/>
    <w:rsid w:val="00100964"/>
    <w:rsid w:val="00101C48"/>
    <w:rsid w:val="00104BCD"/>
    <w:rsid w:val="001059CE"/>
    <w:rsid w:val="001147EE"/>
    <w:rsid w:val="00116C39"/>
    <w:rsid w:val="00124692"/>
    <w:rsid w:val="00125997"/>
    <w:rsid w:val="001277CE"/>
    <w:rsid w:val="00132C63"/>
    <w:rsid w:val="0013334B"/>
    <w:rsid w:val="001342F9"/>
    <w:rsid w:val="0013551A"/>
    <w:rsid w:val="001400C6"/>
    <w:rsid w:val="0014036D"/>
    <w:rsid w:val="00152746"/>
    <w:rsid w:val="0015427E"/>
    <w:rsid w:val="001542EB"/>
    <w:rsid w:val="00162791"/>
    <w:rsid w:val="00167772"/>
    <w:rsid w:val="00174787"/>
    <w:rsid w:val="0017778B"/>
    <w:rsid w:val="0018663B"/>
    <w:rsid w:val="0019029A"/>
    <w:rsid w:val="0019225F"/>
    <w:rsid w:val="00193AE5"/>
    <w:rsid w:val="00194A96"/>
    <w:rsid w:val="001970C1"/>
    <w:rsid w:val="001A128C"/>
    <w:rsid w:val="001A2628"/>
    <w:rsid w:val="001A2962"/>
    <w:rsid w:val="001A52B4"/>
    <w:rsid w:val="001A56A6"/>
    <w:rsid w:val="001B24D6"/>
    <w:rsid w:val="001B5C40"/>
    <w:rsid w:val="001B64CA"/>
    <w:rsid w:val="001C04A4"/>
    <w:rsid w:val="001C066B"/>
    <w:rsid w:val="001C470B"/>
    <w:rsid w:val="001C496D"/>
    <w:rsid w:val="001C53DC"/>
    <w:rsid w:val="001C5FA5"/>
    <w:rsid w:val="001C6DCE"/>
    <w:rsid w:val="001C7B7A"/>
    <w:rsid w:val="001D03E2"/>
    <w:rsid w:val="001D3D4B"/>
    <w:rsid w:val="001D4133"/>
    <w:rsid w:val="001D4ED9"/>
    <w:rsid w:val="001D6A30"/>
    <w:rsid w:val="001D7977"/>
    <w:rsid w:val="001D7B1C"/>
    <w:rsid w:val="001E0CF7"/>
    <w:rsid w:val="001E0E3A"/>
    <w:rsid w:val="001E2501"/>
    <w:rsid w:val="001E329E"/>
    <w:rsid w:val="001F1077"/>
    <w:rsid w:val="001F3A21"/>
    <w:rsid w:val="001F535C"/>
    <w:rsid w:val="001F57D3"/>
    <w:rsid w:val="002015EB"/>
    <w:rsid w:val="002025BE"/>
    <w:rsid w:val="00203732"/>
    <w:rsid w:val="002050C0"/>
    <w:rsid w:val="00205795"/>
    <w:rsid w:val="00210BE1"/>
    <w:rsid w:val="0021518E"/>
    <w:rsid w:val="0021748B"/>
    <w:rsid w:val="0021778B"/>
    <w:rsid w:val="0021792B"/>
    <w:rsid w:val="00220106"/>
    <w:rsid w:val="00220CA2"/>
    <w:rsid w:val="00221DF2"/>
    <w:rsid w:val="00222DAE"/>
    <w:rsid w:val="00224A09"/>
    <w:rsid w:val="002262C6"/>
    <w:rsid w:val="00226308"/>
    <w:rsid w:val="00227A88"/>
    <w:rsid w:val="002316E3"/>
    <w:rsid w:val="00236417"/>
    <w:rsid w:val="0023745F"/>
    <w:rsid w:val="00244390"/>
    <w:rsid w:val="00244840"/>
    <w:rsid w:val="00244FFB"/>
    <w:rsid w:val="00247DEE"/>
    <w:rsid w:val="00251265"/>
    <w:rsid w:val="002569B8"/>
    <w:rsid w:val="00263164"/>
    <w:rsid w:val="00267D0C"/>
    <w:rsid w:val="0027065B"/>
    <w:rsid w:val="00271E14"/>
    <w:rsid w:val="002734BE"/>
    <w:rsid w:val="00280F11"/>
    <w:rsid w:val="00284ACC"/>
    <w:rsid w:val="0029441E"/>
    <w:rsid w:val="002A0C5F"/>
    <w:rsid w:val="002A0FC2"/>
    <w:rsid w:val="002A12AC"/>
    <w:rsid w:val="002A1E8F"/>
    <w:rsid w:val="002A464F"/>
    <w:rsid w:val="002B074A"/>
    <w:rsid w:val="002B3A9B"/>
    <w:rsid w:val="002B66F3"/>
    <w:rsid w:val="002B6C62"/>
    <w:rsid w:val="002C1888"/>
    <w:rsid w:val="002C2EC9"/>
    <w:rsid w:val="002C301F"/>
    <w:rsid w:val="002C3CF9"/>
    <w:rsid w:val="002C3F80"/>
    <w:rsid w:val="002C463B"/>
    <w:rsid w:val="002C613D"/>
    <w:rsid w:val="002D6B94"/>
    <w:rsid w:val="002D7321"/>
    <w:rsid w:val="002D7354"/>
    <w:rsid w:val="002E4031"/>
    <w:rsid w:val="002E6F50"/>
    <w:rsid w:val="002F13D7"/>
    <w:rsid w:val="002F4694"/>
    <w:rsid w:val="002F6F03"/>
    <w:rsid w:val="00301CF8"/>
    <w:rsid w:val="00305A6B"/>
    <w:rsid w:val="003122D0"/>
    <w:rsid w:val="003143D7"/>
    <w:rsid w:val="00316A61"/>
    <w:rsid w:val="00321474"/>
    <w:rsid w:val="00322900"/>
    <w:rsid w:val="00323AF3"/>
    <w:rsid w:val="0033195E"/>
    <w:rsid w:val="00331EE1"/>
    <w:rsid w:val="003368A5"/>
    <w:rsid w:val="003405CD"/>
    <w:rsid w:val="00341770"/>
    <w:rsid w:val="00345FE9"/>
    <w:rsid w:val="003532DE"/>
    <w:rsid w:val="00353AC7"/>
    <w:rsid w:val="0036002A"/>
    <w:rsid w:val="00362A5B"/>
    <w:rsid w:val="00363ABC"/>
    <w:rsid w:val="00371A53"/>
    <w:rsid w:val="00375A1C"/>
    <w:rsid w:val="00377756"/>
    <w:rsid w:val="00384D8A"/>
    <w:rsid w:val="00390279"/>
    <w:rsid w:val="0039105C"/>
    <w:rsid w:val="00395AF9"/>
    <w:rsid w:val="003A08DA"/>
    <w:rsid w:val="003A2A50"/>
    <w:rsid w:val="003B5A42"/>
    <w:rsid w:val="003B690B"/>
    <w:rsid w:val="003C0406"/>
    <w:rsid w:val="003C6F9C"/>
    <w:rsid w:val="003C74DC"/>
    <w:rsid w:val="003D0033"/>
    <w:rsid w:val="003D216B"/>
    <w:rsid w:val="003D33E4"/>
    <w:rsid w:val="003D3F65"/>
    <w:rsid w:val="003D55A4"/>
    <w:rsid w:val="003D6771"/>
    <w:rsid w:val="003E2084"/>
    <w:rsid w:val="003E4168"/>
    <w:rsid w:val="003E7D22"/>
    <w:rsid w:val="003F07F7"/>
    <w:rsid w:val="003F088D"/>
    <w:rsid w:val="003F20C5"/>
    <w:rsid w:val="003F2C04"/>
    <w:rsid w:val="003F369A"/>
    <w:rsid w:val="003F604D"/>
    <w:rsid w:val="003F6085"/>
    <w:rsid w:val="00400789"/>
    <w:rsid w:val="00400C1D"/>
    <w:rsid w:val="00405E28"/>
    <w:rsid w:val="00410378"/>
    <w:rsid w:val="00411489"/>
    <w:rsid w:val="00411CDB"/>
    <w:rsid w:val="00412BEC"/>
    <w:rsid w:val="00413854"/>
    <w:rsid w:val="00417EA4"/>
    <w:rsid w:val="00420A81"/>
    <w:rsid w:val="0042158A"/>
    <w:rsid w:val="00422AB3"/>
    <w:rsid w:val="00422DF6"/>
    <w:rsid w:val="00433157"/>
    <w:rsid w:val="0044238E"/>
    <w:rsid w:val="0044332E"/>
    <w:rsid w:val="004434E0"/>
    <w:rsid w:val="004470EB"/>
    <w:rsid w:val="0044792C"/>
    <w:rsid w:val="00450403"/>
    <w:rsid w:val="004507D7"/>
    <w:rsid w:val="0045155D"/>
    <w:rsid w:val="004515EF"/>
    <w:rsid w:val="00453BA7"/>
    <w:rsid w:val="00455FE4"/>
    <w:rsid w:val="00456087"/>
    <w:rsid w:val="00456725"/>
    <w:rsid w:val="0045772F"/>
    <w:rsid w:val="00465F06"/>
    <w:rsid w:val="00475C2E"/>
    <w:rsid w:val="00476FE9"/>
    <w:rsid w:val="0048006F"/>
    <w:rsid w:val="0048023A"/>
    <w:rsid w:val="00480396"/>
    <w:rsid w:val="00480D6C"/>
    <w:rsid w:val="00484BE1"/>
    <w:rsid w:val="00484ECE"/>
    <w:rsid w:val="004909B8"/>
    <w:rsid w:val="00493957"/>
    <w:rsid w:val="004952ED"/>
    <w:rsid w:val="004954D9"/>
    <w:rsid w:val="00497A38"/>
    <w:rsid w:val="004A0615"/>
    <w:rsid w:val="004A078B"/>
    <w:rsid w:val="004A15B6"/>
    <w:rsid w:val="004A31AE"/>
    <w:rsid w:val="004A38C3"/>
    <w:rsid w:val="004A6D0C"/>
    <w:rsid w:val="004B0137"/>
    <w:rsid w:val="004B4226"/>
    <w:rsid w:val="004B5D45"/>
    <w:rsid w:val="004C0D78"/>
    <w:rsid w:val="004C0ED4"/>
    <w:rsid w:val="004C1291"/>
    <w:rsid w:val="004C1BAD"/>
    <w:rsid w:val="004C1F3D"/>
    <w:rsid w:val="004C2A57"/>
    <w:rsid w:val="004C2E85"/>
    <w:rsid w:val="004C3F9B"/>
    <w:rsid w:val="004C507F"/>
    <w:rsid w:val="004C5AFA"/>
    <w:rsid w:val="004D2036"/>
    <w:rsid w:val="004D43F4"/>
    <w:rsid w:val="004E09E0"/>
    <w:rsid w:val="004E1B8C"/>
    <w:rsid w:val="004E25FF"/>
    <w:rsid w:val="004E5AE8"/>
    <w:rsid w:val="004E77B7"/>
    <w:rsid w:val="004E799A"/>
    <w:rsid w:val="004F12AC"/>
    <w:rsid w:val="004F21C3"/>
    <w:rsid w:val="004F4125"/>
    <w:rsid w:val="004F47BC"/>
    <w:rsid w:val="004F4FC0"/>
    <w:rsid w:val="004F5844"/>
    <w:rsid w:val="004F6A82"/>
    <w:rsid w:val="00500E48"/>
    <w:rsid w:val="005015E4"/>
    <w:rsid w:val="005022D4"/>
    <w:rsid w:val="00506900"/>
    <w:rsid w:val="005071ED"/>
    <w:rsid w:val="00507527"/>
    <w:rsid w:val="00510E28"/>
    <w:rsid w:val="005127E4"/>
    <w:rsid w:val="00514997"/>
    <w:rsid w:val="0051688A"/>
    <w:rsid w:val="0052440F"/>
    <w:rsid w:val="00524AB7"/>
    <w:rsid w:val="00524C00"/>
    <w:rsid w:val="00525F8C"/>
    <w:rsid w:val="00527AD4"/>
    <w:rsid w:val="00531A61"/>
    <w:rsid w:val="00531CE6"/>
    <w:rsid w:val="00533138"/>
    <w:rsid w:val="00534563"/>
    <w:rsid w:val="005419FB"/>
    <w:rsid w:val="00542EEE"/>
    <w:rsid w:val="00547405"/>
    <w:rsid w:val="005548F9"/>
    <w:rsid w:val="00560239"/>
    <w:rsid w:val="00566E30"/>
    <w:rsid w:val="00567603"/>
    <w:rsid w:val="00571B9C"/>
    <w:rsid w:val="005735E1"/>
    <w:rsid w:val="00573CA8"/>
    <w:rsid w:val="00574CB8"/>
    <w:rsid w:val="0057503A"/>
    <w:rsid w:val="0057529A"/>
    <w:rsid w:val="005760AB"/>
    <w:rsid w:val="0058777A"/>
    <w:rsid w:val="005907AE"/>
    <w:rsid w:val="00593DD3"/>
    <w:rsid w:val="00594D3C"/>
    <w:rsid w:val="0059734F"/>
    <w:rsid w:val="005A0BCD"/>
    <w:rsid w:val="005A477E"/>
    <w:rsid w:val="005B1118"/>
    <w:rsid w:val="005B148F"/>
    <w:rsid w:val="005B2137"/>
    <w:rsid w:val="005B365A"/>
    <w:rsid w:val="005B4A49"/>
    <w:rsid w:val="005B697E"/>
    <w:rsid w:val="005C1F91"/>
    <w:rsid w:val="005C2C46"/>
    <w:rsid w:val="005C35C9"/>
    <w:rsid w:val="005D0D94"/>
    <w:rsid w:val="005D3847"/>
    <w:rsid w:val="005D3A74"/>
    <w:rsid w:val="005D686B"/>
    <w:rsid w:val="005E194F"/>
    <w:rsid w:val="005E20E9"/>
    <w:rsid w:val="005E51D0"/>
    <w:rsid w:val="005E6F07"/>
    <w:rsid w:val="005F2C5C"/>
    <w:rsid w:val="005F3ECE"/>
    <w:rsid w:val="005F3FAC"/>
    <w:rsid w:val="005F6C2F"/>
    <w:rsid w:val="006001B0"/>
    <w:rsid w:val="00600FC9"/>
    <w:rsid w:val="00601A11"/>
    <w:rsid w:val="006060B2"/>
    <w:rsid w:val="0061087F"/>
    <w:rsid w:val="006152CD"/>
    <w:rsid w:val="006155C8"/>
    <w:rsid w:val="00620851"/>
    <w:rsid w:val="00622BED"/>
    <w:rsid w:val="0062349F"/>
    <w:rsid w:val="0062426D"/>
    <w:rsid w:val="006270A7"/>
    <w:rsid w:val="00627BD4"/>
    <w:rsid w:val="00631446"/>
    <w:rsid w:val="0063397C"/>
    <w:rsid w:val="00642163"/>
    <w:rsid w:val="00646BAC"/>
    <w:rsid w:val="00646D6B"/>
    <w:rsid w:val="0065345E"/>
    <w:rsid w:val="00655DE2"/>
    <w:rsid w:val="00655E7E"/>
    <w:rsid w:val="00657B80"/>
    <w:rsid w:val="00661E19"/>
    <w:rsid w:val="00662799"/>
    <w:rsid w:val="00672EAB"/>
    <w:rsid w:val="00677D35"/>
    <w:rsid w:val="006803A7"/>
    <w:rsid w:val="006813BA"/>
    <w:rsid w:val="00682B5B"/>
    <w:rsid w:val="00683B74"/>
    <w:rsid w:val="006843B1"/>
    <w:rsid w:val="00691659"/>
    <w:rsid w:val="006934B0"/>
    <w:rsid w:val="006935BF"/>
    <w:rsid w:val="006943C8"/>
    <w:rsid w:val="006A2F07"/>
    <w:rsid w:val="006A602B"/>
    <w:rsid w:val="006B4ACB"/>
    <w:rsid w:val="006B7C2E"/>
    <w:rsid w:val="006C02D4"/>
    <w:rsid w:val="006C2A73"/>
    <w:rsid w:val="006C4935"/>
    <w:rsid w:val="006C58F9"/>
    <w:rsid w:val="006C7711"/>
    <w:rsid w:val="006D328E"/>
    <w:rsid w:val="006D6143"/>
    <w:rsid w:val="006D78D1"/>
    <w:rsid w:val="006D7C66"/>
    <w:rsid w:val="006E0088"/>
    <w:rsid w:val="006E2F6C"/>
    <w:rsid w:val="006E3931"/>
    <w:rsid w:val="006E4948"/>
    <w:rsid w:val="006F1CC4"/>
    <w:rsid w:val="006F487E"/>
    <w:rsid w:val="006F7B3B"/>
    <w:rsid w:val="006F7C0A"/>
    <w:rsid w:val="007007EF"/>
    <w:rsid w:val="00701CCA"/>
    <w:rsid w:val="00705455"/>
    <w:rsid w:val="00707348"/>
    <w:rsid w:val="00713A1E"/>
    <w:rsid w:val="0071715B"/>
    <w:rsid w:val="00720B93"/>
    <w:rsid w:val="00721209"/>
    <w:rsid w:val="00724BF9"/>
    <w:rsid w:val="00724F19"/>
    <w:rsid w:val="007278BD"/>
    <w:rsid w:val="00733942"/>
    <w:rsid w:val="0073501D"/>
    <w:rsid w:val="00735031"/>
    <w:rsid w:val="00735F83"/>
    <w:rsid w:val="00740F5F"/>
    <w:rsid w:val="007420FF"/>
    <w:rsid w:val="00743278"/>
    <w:rsid w:val="00743E73"/>
    <w:rsid w:val="00744BFC"/>
    <w:rsid w:val="007451C5"/>
    <w:rsid w:val="00753771"/>
    <w:rsid w:val="00754ABF"/>
    <w:rsid w:val="00757CD9"/>
    <w:rsid w:val="00761113"/>
    <w:rsid w:val="00761433"/>
    <w:rsid w:val="00761AA0"/>
    <w:rsid w:val="0076532D"/>
    <w:rsid w:val="0076647A"/>
    <w:rsid w:val="00774AD8"/>
    <w:rsid w:val="00775B4D"/>
    <w:rsid w:val="007769F1"/>
    <w:rsid w:val="00780E5B"/>
    <w:rsid w:val="007817EE"/>
    <w:rsid w:val="0078363D"/>
    <w:rsid w:val="00794A56"/>
    <w:rsid w:val="00794E94"/>
    <w:rsid w:val="007A4D4B"/>
    <w:rsid w:val="007A6AEF"/>
    <w:rsid w:val="007A6F46"/>
    <w:rsid w:val="007B47AC"/>
    <w:rsid w:val="007B5BC4"/>
    <w:rsid w:val="007B6C1A"/>
    <w:rsid w:val="007C2CA7"/>
    <w:rsid w:val="007C5D07"/>
    <w:rsid w:val="007C61F8"/>
    <w:rsid w:val="007C74DE"/>
    <w:rsid w:val="007D39FB"/>
    <w:rsid w:val="007D4353"/>
    <w:rsid w:val="007D5864"/>
    <w:rsid w:val="007D735F"/>
    <w:rsid w:val="007D7A01"/>
    <w:rsid w:val="007E0891"/>
    <w:rsid w:val="007E1E14"/>
    <w:rsid w:val="007E2527"/>
    <w:rsid w:val="007E3C4C"/>
    <w:rsid w:val="007F68CB"/>
    <w:rsid w:val="007F6CF9"/>
    <w:rsid w:val="0080020B"/>
    <w:rsid w:val="00804775"/>
    <w:rsid w:val="00804E76"/>
    <w:rsid w:val="008050B9"/>
    <w:rsid w:val="00812CD4"/>
    <w:rsid w:val="008146D2"/>
    <w:rsid w:val="0081739A"/>
    <w:rsid w:val="008173E4"/>
    <w:rsid w:val="00827DE4"/>
    <w:rsid w:val="00831120"/>
    <w:rsid w:val="00836DEE"/>
    <w:rsid w:val="00837E64"/>
    <w:rsid w:val="008407D9"/>
    <w:rsid w:val="00843216"/>
    <w:rsid w:val="00843593"/>
    <w:rsid w:val="00843825"/>
    <w:rsid w:val="00844E9D"/>
    <w:rsid w:val="00847A0A"/>
    <w:rsid w:val="00850598"/>
    <w:rsid w:val="00855600"/>
    <w:rsid w:val="00857E20"/>
    <w:rsid w:val="00860040"/>
    <w:rsid w:val="0086301D"/>
    <w:rsid w:val="00863D25"/>
    <w:rsid w:val="00864D36"/>
    <w:rsid w:val="00865F0A"/>
    <w:rsid w:val="008709AD"/>
    <w:rsid w:val="008711F4"/>
    <w:rsid w:val="00875848"/>
    <w:rsid w:val="00876F01"/>
    <w:rsid w:val="0088248A"/>
    <w:rsid w:val="00886EE7"/>
    <w:rsid w:val="00892572"/>
    <w:rsid w:val="0089299B"/>
    <w:rsid w:val="008A37E0"/>
    <w:rsid w:val="008A7DF7"/>
    <w:rsid w:val="008B3DDF"/>
    <w:rsid w:val="008B76B9"/>
    <w:rsid w:val="008C3D1C"/>
    <w:rsid w:val="008C46E4"/>
    <w:rsid w:val="008C6005"/>
    <w:rsid w:val="008D3256"/>
    <w:rsid w:val="008D722E"/>
    <w:rsid w:val="008D7A15"/>
    <w:rsid w:val="008E2077"/>
    <w:rsid w:val="008E2519"/>
    <w:rsid w:val="008E3D54"/>
    <w:rsid w:val="008E51C3"/>
    <w:rsid w:val="008E7FCE"/>
    <w:rsid w:val="008F05EF"/>
    <w:rsid w:val="008F2000"/>
    <w:rsid w:val="008F46E3"/>
    <w:rsid w:val="00900259"/>
    <w:rsid w:val="00906345"/>
    <w:rsid w:val="009070EB"/>
    <w:rsid w:val="00912C5F"/>
    <w:rsid w:val="00913A49"/>
    <w:rsid w:val="009145E4"/>
    <w:rsid w:val="00917321"/>
    <w:rsid w:val="009211B8"/>
    <w:rsid w:val="00921E49"/>
    <w:rsid w:val="0092255C"/>
    <w:rsid w:val="0092285A"/>
    <w:rsid w:val="00924845"/>
    <w:rsid w:val="00926DE9"/>
    <w:rsid w:val="00930DCE"/>
    <w:rsid w:val="0093462E"/>
    <w:rsid w:val="0094162F"/>
    <w:rsid w:val="00950BF5"/>
    <w:rsid w:val="009512FC"/>
    <w:rsid w:val="00953859"/>
    <w:rsid w:val="00954D88"/>
    <w:rsid w:val="00957154"/>
    <w:rsid w:val="00957C0E"/>
    <w:rsid w:val="00960200"/>
    <w:rsid w:val="00962989"/>
    <w:rsid w:val="00965FE9"/>
    <w:rsid w:val="0096615B"/>
    <w:rsid w:val="00972F88"/>
    <w:rsid w:val="00980704"/>
    <w:rsid w:val="00982617"/>
    <w:rsid w:val="009835A5"/>
    <w:rsid w:val="0098365D"/>
    <w:rsid w:val="00986E54"/>
    <w:rsid w:val="00990106"/>
    <w:rsid w:val="00995478"/>
    <w:rsid w:val="0099588D"/>
    <w:rsid w:val="009A1614"/>
    <w:rsid w:val="009A2B56"/>
    <w:rsid w:val="009A331A"/>
    <w:rsid w:val="009A5A98"/>
    <w:rsid w:val="009A6DB0"/>
    <w:rsid w:val="009B2294"/>
    <w:rsid w:val="009B29BE"/>
    <w:rsid w:val="009B473D"/>
    <w:rsid w:val="009C0AE5"/>
    <w:rsid w:val="009C0E40"/>
    <w:rsid w:val="009C0FEE"/>
    <w:rsid w:val="009C10D6"/>
    <w:rsid w:val="009C2066"/>
    <w:rsid w:val="009C42EA"/>
    <w:rsid w:val="009C747D"/>
    <w:rsid w:val="009D2877"/>
    <w:rsid w:val="009D60E7"/>
    <w:rsid w:val="009D7BE1"/>
    <w:rsid w:val="009E2CE1"/>
    <w:rsid w:val="009E4F1C"/>
    <w:rsid w:val="009E5ACC"/>
    <w:rsid w:val="009F69D8"/>
    <w:rsid w:val="00A1220B"/>
    <w:rsid w:val="00A15138"/>
    <w:rsid w:val="00A158AB"/>
    <w:rsid w:val="00A17919"/>
    <w:rsid w:val="00A20593"/>
    <w:rsid w:val="00A21BC7"/>
    <w:rsid w:val="00A3701C"/>
    <w:rsid w:val="00A37FB8"/>
    <w:rsid w:val="00A4115B"/>
    <w:rsid w:val="00A4297D"/>
    <w:rsid w:val="00A46F3C"/>
    <w:rsid w:val="00A478D0"/>
    <w:rsid w:val="00A5025B"/>
    <w:rsid w:val="00A52F8D"/>
    <w:rsid w:val="00A56DCF"/>
    <w:rsid w:val="00A6464C"/>
    <w:rsid w:val="00A649C4"/>
    <w:rsid w:val="00A670A5"/>
    <w:rsid w:val="00A67FAE"/>
    <w:rsid w:val="00A70CF9"/>
    <w:rsid w:val="00A7747B"/>
    <w:rsid w:val="00A80E9E"/>
    <w:rsid w:val="00A82A6D"/>
    <w:rsid w:val="00A84916"/>
    <w:rsid w:val="00A86876"/>
    <w:rsid w:val="00A90138"/>
    <w:rsid w:val="00A91077"/>
    <w:rsid w:val="00AA14AA"/>
    <w:rsid w:val="00AA1CE3"/>
    <w:rsid w:val="00AA2DBF"/>
    <w:rsid w:val="00AA2F7A"/>
    <w:rsid w:val="00AA4AE5"/>
    <w:rsid w:val="00AB15CF"/>
    <w:rsid w:val="00AB1659"/>
    <w:rsid w:val="00AB5C3A"/>
    <w:rsid w:val="00AC1EE3"/>
    <w:rsid w:val="00AC20DD"/>
    <w:rsid w:val="00AC4658"/>
    <w:rsid w:val="00AC582C"/>
    <w:rsid w:val="00AC7D7A"/>
    <w:rsid w:val="00AD20E1"/>
    <w:rsid w:val="00AD55A7"/>
    <w:rsid w:val="00AD7D52"/>
    <w:rsid w:val="00AE1939"/>
    <w:rsid w:val="00AE535E"/>
    <w:rsid w:val="00AE5DAA"/>
    <w:rsid w:val="00AE5DF9"/>
    <w:rsid w:val="00AE6906"/>
    <w:rsid w:val="00AF3A45"/>
    <w:rsid w:val="00B04404"/>
    <w:rsid w:val="00B06AF5"/>
    <w:rsid w:val="00B0702B"/>
    <w:rsid w:val="00B11630"/>
    <w:rsid w:val="00B201D3"/>
    <w:rsid w:val="00B21C77"/>
    <w:rsid w:val="00B2465E"/>
    <w:rsid w:val="00B33432"/>
    <w:rsid w:val="00B41B7C"/>
    <w:rsid w:val="00B45440"/>
    <w:rsid w:val="00B45F3D"/>
    <w:rsid w:val="00B4754C"/>
    <w:rsid w:val="00B51434"/>
    <w:rsid w:val="00B56974"/>
    <w:rsid w:val="00B61889"/>
    <w:rsid w:val="00B61FB4"/>
    <w:rsid w:val="00B6237E"/>
    <w:rsid w:val="00B6654F"/>
    <w:rsid w:val="00B701C1"/>
    <w:rsid w:val="00B71225"/>
    <w:rsid w:val="00B714C4"/>
    <w:rsid w:val="00B71AB5"/>
    <w:rsid w:val="00B72579"/>
    <w:rsid w:val="00B74A25"/>
    <w:rsid w:val="00B77965"/>
    <w:rsid w:val="00B80880"/>
    <w:rsid w:val="00B86C07"/>
    <w:rsid w:val="00B86C91"/>
    <w:rsid w:val="00B87F78"/>
    <w:rsid w:val="00B91F54"/>
    <w:rsid w:val="00B92309"/>
    <w:rsid w:val="00B951FF"/>
    <w:rsid w:val="00B96334"/>
    <w:rsid w:val="00BA0915"/>
    <w:rsid w:val="00BA091C"/>
    <w:rsid w:val="00BA2534"/>
    <w:rsid w:val="00BA2B92"/>
    <w:rsid w:val="00BA306A"/>
    <w:rsid w:val="00BA7ED9"/>
    <w:rsid w:val="00BB27B0"/>
    <w:rsid w:val="00BB31D9"/>
    <w:rsid w:val="00BB7872"/>
    <w:rsid w:val="00BC0531"/>
    <w:rsid w:val="00BC06D5"/>
    <w:rsid w:val="00BC3FBA"/>
    <w:rsid w:val="00BD0567"/>
    <w:rsid w:val="00BD1F7C"/>
    <w:rsid w:val="00BE09C7"/>
    <w:rsid w:val="00BE104A"/>
    <w:rsid w:val="00BE19CA"/>
    <w:rsid w:val="00BE4BE0"/>
    <w:rsid w:val="00BF189D"/>
    <w:rsid w:val="00BF34EB"/>
    <w:rsid w:val="00BF378F"/>
    <w:rsid w:val="00BF440F"/>
    <w:rsid w:val="00BF50A7"/>
    <w:rsid w:val="00C0026B"/>
    <w:rsid w:val="00C04540"/>
    <w:rsid w:val="00C04F9B"/>
    <w:rsid w:val="00C05028"/>
    <w:rsid w:val="00C113E1"/>
    <w:rsid w:val="00C12002"/>
    <w:rsid w:val="00C139E9"/>
    <w:rsid w:val="00C15581"/>
    <w:rsid w:val="00C161FE"/>
    <w:rsid w:val="00C20460"/>
    <w:rsid w:val="00C2055E"/>
    <w:rsid w:val="00C23325"/>
    <w:rsid w:val="00C240F4"/>
    <w:rsid w:val="00C24630"/>
    <w:rsid w:val="00C258D0"/>
    <w:rsid w:val="00C2683E"/>
    <w:rsid w:val="00C342A2"/>
    <w:rsid w:val="00C37349"/>
    <w:rsid w:val="00C4001D"/>
    <w:rsid w:val="00C43CEB"/>
    <w:rsid w:val="00C4699B"/>
    <w:rsid w:val="00C54B86"/>
    <w:rsid w:val="00C56858"/>
    <w:rsid w:val="00C57A61"/>
    <w:rsid w:val="00C60FFE"/>
    <w:rsid w:val="00C617CB"/>
    <w:rsid w:val="00C627CF"/>
    <w:rsid w:val="00C62E7A"/>
    <w:rsid w:val="00C64512"/>
    <w:rsid w:val="00C654F3"/>
    <w:rsid w:val="00C669A2"/>
    <w:rsid w:val="00C67B4F"/>
    <w:rsid w:val="00C7058B"/>
    <w:rsid w:val="00C741D2"/>
    <w:rsid w:val="00C766BA"/>
    <w:rsid w:val="00C7748E"/>
    <w:rsid w:val="00C77F5C"/>
    <w:rsid w:val="00C833BD"/>
    <w:rsid w:val="00C8366E"/>
    <w:rsid w:val="00C859D9"/>
    <w:rsid w:val="00C86B3E"/>
    <w:rsid w:val="00C87770"/>
    <w:rsid w:val="00C90F3C"/>
    <w:rsid w:val="00C91932"/>
    <w:rsid w:val="00C92B1C"/>
    <w:rsid w:val="00C93740"/>
    <w:rsid w:val="00C95B82"/>
    <w:rsid w:val="00C96A88"/>
    <w:rsid w:val="00CA0DB7"/>
    <w:rsid w:val="00CA3384"/>
    <w:rsid w:val="00CA47CC"/>
    <w:rsid w:val="00CB0494"/>
    <w:rsid w:val="00CB0F59"/>
    <w:rsid w:val="00CB1C48"/>
    <w:rsid w:val="00CB3EA0"/>
    <w:rsid w:val="00CB6815"/>
    <w:rsid w:val="00CB6D38"/>
    <w:rsid w:val="00CC1F52"/>
    <w:rsid w:val="00CC28F6"/>
    <w:rsid w:val="00CC36F6"/>
    <w:rsid w:val="00CC3C9F"/>
    <w:rsid w:val="00CC57BF"/>
    <w:rsid w:val="00CC6853"/>
    <w:rsid w:val="00CD62DD"/>
    <w:rsid w:val="00CD6857"/>
    <w:rsid w:val="00CE59EB"/>
    <w:rsid w:val="00CF191E"/>
    <w:rsid w:val="00CF6A3C"/>
    <w:rsid w:val="00CF7C6E"/>
    <w:rsid w:val="00D017B9"/>
    <w:rsid w:val="00D0229E"/>
    <w:rsid w:val="00D06853"/>
    <w:rsid w:val="00D109E8"/>
    <w:rsid w:val="00D10A68"/>
    <w:rsid w:val="00D114DB"/>
    <w:rsid w:val="00D118A7"/>
    <w:rsid w:val="00D11B89"/>
    <w:rsid w:val="00D11DC5"/>
    <w:rsid w:val="00D129D3"/>
    <w:rsid w:val="00D15897"/>
    <w:rsid w:val="00D204CF"/>
    <w:rsid w:val="00D23A23"/>
    <w:rsid w:val="00D24136"/>
    <w:rsid w:val="00D33A5E"/>
    <w:rsid w:val="00D34B73"/>
    <w:rsid w:val="00D47390"/>
    <w:rsid w:val="00D528F2"/>
    <w:rsid w:val="00D53EE4"/>
    <w:rsid w:val="00D57E42"/>
    <w:rsid w:val="00D6026B"/>
    <w:rsid w:val="00D624FE"/>
    <w:rsid w:val="00D62544"/>
    <w:rsid w:val="00D629D6"/>
    <w:rsid w:val="00D656C5"/>
    <w:rsid w:val="00D65D5F"/>
    <w:rsid w:val="00D7171C"/>
    <w:rsid w:val="00D81230"/>
    <w:rsid w:val="00D82D46"/>
    <w:rsid w:val="00D83271"/>
    <w:rsid w:val="00D90D11"/>
    <w:rsid w:val="00D9350B"/>
    <w:rsid w:val="00D96EDF"/>
    <w:rsid w:val="00D9757B"/>
    <w:rsid w:val="00DA01E8"/>
    <w:rsid w:val="00DA25CB"/>
    <w:rsid w:val="00DA65F2"/>
    <w:rsid w:val="00DB03DE"/>
    <w:rsid w:val="00DB2E8A"/>
    <w:rsid w:val="00DB49BA"/>
    <w:rsid w:val="00DB64E0"/>
    <w:rsid w:val="00DC2C7D"/>
    <w:rsid w:val="00DC6F87"/>
    <w:rsid w:val="00DC79D5"/>
    <w:rsid w:val="00DC7AEF"/>
    <w:rsid w:val="00DD11E6"/>
    <w:rsid w:val="00DD142B"/>
    <w:rsid w:val="00DD5397"/>
    <w:rsid w:val="00DD6B1E"/>
    <w:rsid w:val="00DE1313"/>
    <w:rsid w:val="00DE2A04"/>
    <w:rsid w:val="00DE2B8E"/>
    <w:rsid w:val="00DF0E51"/>
    <w:rsid w:val="00DF39DF"/>
    <w:rsid w:val="00DF527A"/>
    <w:rsid w:val="00E007FC"/>
    <w:rsid w:val="00E03766"/>
    <w:rsid w:val="00E04D13"/>
    <w:rsid w:val="00E06275"/>
    <w:rsid w:val="00E11E50"/>
    <w:rsid w:val="00E125D8"/>
    <w:rsid w:val="00E1392C"/>
    <w:rsid w:val="00E14582"/>
    <w:rsid w:val="00E1600F"/>
    <w:rsid w:val="00E165B6"/>
    <w:rsid w:val="00E1669E"/>
    <w:rsid w:val="00E17892"/>
    <w:rsid w:val="00E21231"/>
    <w:rsid w:val="00E23C4D"/>
    <w:rsid w:val="00E24616"/>
    <w:rsid w:val="00E26B6A"/>
    <w:rsid w:val="00E278A8"/>
    <w:rsid w:val="00E27A28"/>
    <w:rsid w:val="00E307F5"/>
    <w:rsid w:val="00E36AD4"/>
    <w:rsid w:val="00E37137"/>
    <w:rsid w:val="00E40B89"/>
    <w:rsid w:val="00E40E16"/>
    <w:rsid w:val="00E412C9"/>
    <w:rsid w:val="00E44432"/>
    <w:rsid w:val="00E52338"/>
    <w:rsid w:val="00E55D97"/>
    <w:rsid w:val="00E56FE6"/>
    <w:rsid w:val="00E612B4"/>
    <w:rsid w:val="00E6277C"/>
    <w:rsid w:val="00E6706F"/>
    <w:rsid w:val="00E7352E"/>
    <w:rsid w:val="00E74D9A"/>
    <w:rsid w:val="00E7625B"/>
    <w:rsid w:val="00E778E1"/>
    <w:rsid w:val="00E827E9"/>
    <w:rsid w:val="00E83D7A"/>
    <w:rsid w:val="00E85618"/>
    <w:rsid w:val="00E878B8"/>
    <w:rsid w:val="00E87D09"/>
    <w:rsid w:val="00E9193D"/>
    <w:rsid w:val="00E94829"/>
    <w:rsid w:val="00E951C7"/>
    <w:rsid w:val="00E952E0"/>
    <w:rsid w:val="00EA4BE9"/>
    <w:rsid w:val="00EA644E"/>
    <w:rsid w:val="00EA6AB3"/>
    <w:rsid w:val="00EA6B86"/>
    <w:rsid w:val="00EB24D6"/>
    <w:rsid w:val="00EB43EF"/>
    <w:rsid w:val="00EB63E7"/>
    <w:rsid w:val="00EB65CF"/>
    <w:rsid w:val="00EB73AD"/>
    <w:rsid w:val="00EB7804"/>
    <w:rsid w:val="00EC17BC"/>
    <w:rsid w:val="00EC55EC"/>
    <w:rsid w:val="00EC69D9"/>
    <w:rsid w:val="00ED007D"/>
    <w:rsid w:val="00ED1B89"/>
    <w:rsid w:val="00ED40A4"/>
    <w:rsid w:val="00ED40D7"/>
    <w:rsid w:val="00ED73E8"/>
    <w:rsid w:val="00EE1512"/>
    <w:rsid w:val="00EE1F1A"/>
    <w:rsid w:val="00EE25EA"/>
    <w:rsid w:val="00EE56DE"/>
    <w:rsid w:val="00F00EBA"/>
    <w:rsid w:val="00F026C1"/>
    <w:rsid w:val="00F07AC8"/>
    <w:rsid w:val="00F1101A"/>
    <w:rsid w:val="00F11D6A"/>
    <w:rsid w:val="00F13785"/>
    <w:rsid w:val="00F13C6A"/>
    <w:rsid w:val="00F13FD1"/>
    <w:rsid w:val="00F16494"/>
    <w:rsid w:val="00F20BB2"/>
    <w:rsid w:val="00F25668"/>
    <w:rsid w:val="00F27574"/>
    <w:rsid w:val="00F400BD"/>
    <w:rsid w:val="00F57746"/>
    <w:rsid w:val="00F624BC"/>
    <w:rsid w:val="00F62730"/>
    <w:rsid w:val="00F62FAA"/>
    <w:rsid w:val="00F64315"/>
    <w:rsid w:val="00F6743B"/>
    <w:rsid w:val="00F70560"/>
    <w:rsid w:val="00F711D8"/>
    <w:rsid w:val="00F75598"/>
    <w:rsid w:val="00F833D0"/>
    <w:rsid w:val="00F8550C"/>
    <w:rsid w:val="00F90298"/>
    <w:rsid w:val="00F93902"/>
    <w:rsid w:val="00F9397B"/>
    <w:rsid w:val="00F93A39"/>
    <w:rsid w:val="00F947AC"/>
    <w:rsid w:val="00F95E26"/>
    <w:rsid w:val="00FA039B"/>
    <w:rsid w:val="00FA3019"/>
    <w:rsid w:val="00FB16DE"/>
    <w:rsid w:val="00FB3977"/>
    <w:rsid w:val="00FB4E7D"/>
    <w:rsid w:val="00FB5440"/>
    <w:rsid w:val="00FB6DAF"/>
    <w:rsid w:val="00FB74BE"/>
    <w:rsid w:val="00FC4AEA"/>
    <w:rsid w:val="00FC5973"/>
    <w:rsid w:val="00FC6C89"/>
    <w:rsid w:val="00FD0ACE"/>
    <w:rsid w:val="00FD10D2"/>
    <w:rsid w:val="00FD372D"/>
    <w:rsid w:val="00FD48C5"/>
    <w:rsid w:val="00FD7118"/>
    <w:rsid w:val="00FE43F5"/>
    <w:rsid w:val="00FE4E33"/>
    <w:rsid w:val="00FF6EE5"/>
    <w:rsid w:val="017C35FF"/>
    <w:rsid w:val="02A9391D"/>
    <w:rsid w:val="04DE39F5"/>
    <w:rsid w:val="081BA200"/>
    <w:rsid w:val="08F0754D"/>
    <w:rsid w:val="09194EA8"/>
    <w:rsid w:val="0A861CD1"/>
    <w:rsid w:val="0C1BC3D6"/>
    <w:rsid w:val="0C88CC6E"/>
    <w:rsid w:val="0D12260F"/>
    <w:rsid w:val="0E62A352"/>
    <w:rsid w:val="0F48AB78"/>
    <w:rsid w:val="0F6E8397"/>
    <w:rsid w:val="10CDF079"/>
    <w:rsid w:val="12B56197"/>
    <w:rsid w:val="132E2A2A"/>
    <w:rsid w:val="13683F36"/>
    <w:rsid w:val="13E18797"/>
    <w:rsid w:val="143E3CB2"/>
    <w:rsid w:val="14819ED1"/>
    <w:rsid w:val="1520C20A"/>
    <w:rsid w:val="16DF1230"/>
    <w:rsid w:val="176AC8B6"/>
    <w:rsid w:val="19221365"/>
    <w:rsid w:val="19B6940B"/>
    <w:rsid w:val="19D780BA"/>
    <w:rsid w:val="1A89411B"/>
    <w:rsid w:val="1AAE12EA"/>
    <w:rsid w:val="1AC6E03D"/>
    <w:rsid w:val="1D81AA2A"/>
    <w:rsid w:val="20E747C8"/>
    <w:rsid w:val="2233B4ED"/>
    <w:rsid w:val="22A044E8"/>
    <w:rsid w:val="22A2769F"/>
    <w:rsid w:val="23A13E50"/>
    <w:rsid w:val="246C613C"/>
    <w:rsid w:val="2471CD8D"/>
    <w:rsid w:val="26BDF148"/>
    <w:rsid w:val="272F19B1"/>
    <w:rsid w:val="28792C73"/>
    <w:rsid w:val="2A957CE1"/>
    <w:rsid w:val="2A9F64E5"/>
    <w:rsid w:val="2AD35788"/>
    <w:rsid w:val="2B674915"/>
    <w:rsid w:val="2C73E651"/>
    <w:rsid w:val="2DCDB856"/>
    <w:rsid w:val="2F419A70"/>
    <w:rsid w:val="32D8F634"/>
    <w:rsid w:val="342BD0F9"/>
    <w:rsid w:val="346C3EB5"/>
    <w:rsid w:val="3496F31F"/>
    <w:rsid w:val="351F1C54"/>
    <w:rsid w:val="3685546F"/>
    <w:rsid w:val="36BAECB5"/>
    <w:rsid w:val="376CAD16"/>
    <w:rsid w:val="37997B94"/>
    <w:rsid w:val="37A513C2"/>
    <w:rsid w:val="38607009"/>
    <w:rsid w:val="38799866"/>
    <w:rsid w:val="39F1F2C4"/>
    <w:rsid w:val="3DE3DC20"/>
    <w:rsid w:val="3F77BEFB"/>
    <w:rsid w:val="419DD1B0"/>
    <w:rsid w:val="42B74D43"/>
    <w:rsid w:val="42E1ECE5"/>
    <w:rsid w:val="44586F42"/>
    <w:rsid w:val="4693624C"/>
    <w:rsid w:val="47719609"/>
    <w:rsid w:val="4903B03C"/>
    <w:rsid w:val="4A3D2FE2"/>
    <w:rsid w:val="4B5782A0"/>
    <w:rsid w:val="4C9A0A02"/>
    <w:rsid w:val="4DCBF51D"/>
    <w:rsid w:val="4F3942D7"/>
    <w:rsid w:val="4F9176F2"/>
    <w:rsid w:val="53094B86"/>
    <w:rsid w:val="532CF87C"/>
    <w:rsid w:val="5401C77F"/>
    <w:rsid w:val="55B7B882"/>
    <w:rsid w:val="5690FF48"/>
    <w:rsid w:val="56F66156"/>
    <w:rsid w:val="58CEDEB3"/>
    <w:rsid w:val="593CB291"/>
    <w:rsid w:val="5AFD3E98"/>
    <w:rsid w:val="5B0B101A"/>
    <w:rsid w:val="5B314EE8"/>
    <w:rsid w:val="5B3DC6F9"/>
    <w:rsid w:val="5BD9E3BB"/>
    <w:rsid w:val="5CA8C888"/>
    <w:rsid w:val="5EA09267"/>
    <w:rsid w:val="5FD693B7"/>
    <w:rsid w:val="60868EAB"/>
    <w:rsid w:val="60C141F7"/>
    <w:rsid w:val="60EECCEE"/>
    <w:rsid w:val="6258CC7F"/>
    <w:rsid w:val="63330648"/>
    <w:rsid w:val="64428AEB"/>
    <w:rsid w:val="6588FE67"/>
    <w:rsid w:val="66B6987C"/>
    <w:rsid w:val="67C4D6A1"/>
    <w:rsid w:val="68B9E18E"/>
    <w:rsid w:val="6A2D70F1"/>
    <w:rsid w:val="6BB17092"/>
    <w:rsid w:val="6C06E074"/>
    <w:rsid w:val="6CA3DBE8"/>
    <w:rsid w:val="6CBD0445"/>
    <w:rsid w:val="6CFB4577"/>
    <w:rsid w:val="6D972065"/>
    <w:rsid w:val="71F1349D"/>
    <w:rsid w:val="72814144"/>
    <w:rsid w:val="7363C676"/>
    <w:rsid w:val="75702398"/>
    <w:rsid w:val="764ABE2E"/>
    <w:rsid w:val="76D24E2C"/>
    <w:rsid w:val="78DA5182"/>
    <w:rsid w:val="798A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D31AF"/>
  <w15:chartTrackingRefBased/>
  <w15:docId w15:val="{64677CCD-979A-4831-8A3B-2735B638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4F3"/>
    <w:rPr>
      <w:sz w:val="24"/>
      <w:szCs w:val="24"/>
    </w:rPr>
  </w:style>
  <w:style w:type="paragraph" w:styleId="Heading1">
    <w:name w:val="heading 1"/>
    <w:basedOn w:val="Normal"/>
    <w:next w:val="Normal"/>
    <w:link w:val="Heading1Char"/>
    <w:qFormat/>
    <w:rsid w:val="005973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149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B473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85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400C1D"/>
    <w:rPr>
      <w:b/>
      <w:bCs/>
    </w:rPr>
  </w:style>
  <w:style w:type="paragraph" w:styleId="BalloonText">
    <w:name w:val="Balloon Text"/>
    <w:basedOn w:val="Normal"/>
    <w:link w:val="BalloonTextChar"/>
    <w:semiHidden/>
    <w:unhideWhenUsed/>
    <w:rsid w:val="00EA644E"/>
    <w:rPr>
      <w:rFonts w:ascii="Segoe UI" w:hAnsi="Segoe UI" w:cs="Segoe UI"/>
      <w:sz w:val="18"/>
      <w:szCs w:val="18"/>
    </w:rPr>
  </w:style>
  <w:style w:type="character" w:customStyle="1" w:styleId="BalloonTextChar">
    <w:name w:val="Balloon Text Char"/>
    <w:basedOn w:val="DefaultParagraphFont"/>
    <w:link w:val="BalloonText"/>
    <w:semiHidden/>
    <w:rsid w:val="00EA644E"/>
    <w:rPr>
      <w:rFonts w:ascii="Segoe UI" w:hAnsi="Segoe UI" w:cs="Segoe UI"/>
      <w:sz w:val="18"/>
      <w:szCs w:val="18"/>
    </w:rPr>
  </w:style>
  <w:style w:type="character" w:styleId="Hyperlink">
    <w:name w:val="Hyperlink"/>
    <w:basedOn w:val="DefaultParagraphFont"/>
    <w:unhideWhenUsed/>
    <w:rsid w:val="006934B0"/>
    <w:rPr>
      <w:color w:val="0000FF" w:themeColor="hyperlink"/>
      <w:u w:val="single"/>
    </w:rPr>
  </w:style>
  <w:style w:type="character" w:styleId="UnresolvedMention">
    <w:name w:val="Unresolved Mention"/>
    <w:basedOn w:val="DefaultParagraphFont"/>
    <w:uiPriority w:val="99"/>
    <w:semiHidden/>
    <w:unhideWhenUsed/>
    <w:rsid w:val="006934B0"/>
    <w:rPr>
      <w:color w:val="605E5C"/>
      <w:shd w:val="clear" w:color="auto" w:fill="E1DFDD"/>
    </w:rPr>
  </w:style>
  <w:style w:type="character" w:styleId="CommentReference">
    <w:name w:val="annotation reference"/>
    <w:basedOn w:val="DefaultParagraphFont"/>
    <w:semiHidden/>
    <w:unhideWhenUsed/>
    <w:rsid w:val="009A2B56"/>
    <w:rPr>
      <w:sz w:val="16"/>
      <w:szCs w:val="16"/>
    </w:rPr>
  </w:style>
  <w:style w:type="paragraph" w:styleId="CommentText">
    <w:name w:val="annotation text"/>
    <w:basedOn w:val="Normal"/>
    <w:link w:val="CommentTextChar"/>
    <w:semiHidden/>
    <w:unhideWhenUsed/>
    <w:rsid w:val="009A2B56"/>
    <w:rPr>
      <w:sz w:val="20"/>
      <w:szCs w:val="20"/>
    </w:rPr>
  </w:style>
  <w:style w:type="character" w:customStyle="1" w:styleId="CommentTextChar">
    <w:name w:val="Comment Text Char"/>
    <w:basedOn w:val="DefaultParagraphFont"/>
    <w:link w:val="CommentText"/>
    <w:semiHidden/>
    <w:rsid w:val="009A2B56"/>
  </w:style>
  <w:style w:type="paragraph" w:styleId="CommentSubject">
    <w:name w:val="annotation subject"/>
    <w:basedOn w:val="CommentText"/>
    <w:next w:val="CommentText"/>
    <w:link w:val="CommentSubjectChar"/>
    <w:semiHidden/>
    <w:unhideWhenUsed/>
    <w:rsid w:val="009A2B56"/>
    <w:rPr>
      <w:b/>
      <w:bCs/>
    </w:rPr>
  </w:style>
  <w:style w:type="character" w:customStyle="1" w:styleId="CommentSubjectChar">
    <w:name w:val="Comment Subject Char"/>
    <w:basedOn w:val="CommentTextChar"/>
    <w:link w:val="CommentSubject"/>
    <w:semiHidden/>
    <w:rsid w:val="009A2B56"/>
    <w:rPr>
      <w:b/>
      <w:bCs/>
    </w:rPr>
  </w:style>
  <w:style w:type="character" w:customStyle="1" w:styleId="Heading1Char">
    <w:name w:val="Heading 1 Char"/>
    <w:basedOn w:val="DefaultParagraphFont"/>
    <w:link w:val="Heading1"/>
    <w:rsid w:val="0059734F"/>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F275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7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275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574"/>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rsid w:val="005149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B473D"/>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857E20"/>
    <w:rPr>
      <w:color w:val="2B579A"/>
      <w:shd w:val="clear" w:color="auto" w:fill="E6E6E6"/>
    </w:rPr>
  </w:style>
  <w:style w:type="character" w:styleId="FollowedHyperlink">
    <w:name w:val="FollowedHyperlink"/>
    <w:basedOn w:val="DefaultParagraphFont"/>
    <w:semiHidden/>
    <w:unhideWhenUsed/>
    <w:rsid w:val="003D55A4"/>
    <w:rPr>
      <w:color w:val="800080" w:themeColor="followedHyperlink"/>
      <w:u w:val="single"/>
    </w:rPr>
  </w:style>
  <w:style w:type="paragraph" w:styleId="ListParagraph">
    <w:name w:val="List Paragraph"/>
    <w:basedOn w:val="Normal"/>
    <w:uiPriority w:val="34"/>
    <w:qFormat/>
    <w:rsid w:val="00AA4AE5"/>
    <w:pPr>
      <w:ind w:left="720"/>
      <w:contextualSpacing/>
    </w:pPr>
  </w:style>
  <w:style w:type="paragraph" w:styleId="Header">
    <w:name w:val="header"/>
    <w:basedOn w:val="Normal"/>
    <w:link w:val="HeaderChar"/>
    <w:unhideWhenUsed/>
    <w:rsid w:val="00886EE7"/>
    <w:pPr>
      <w:tabs>
        <w:tab w:val="center" w:pos="4680"/>
        <w:tab w:val="right" w:pos="9360"/>
      </w:tabs>
    </w:pPr>
  </w:style>
  <w:style w:type="character" w:customStyle="1" w:styleId="HeaderChar">
    <w:name w:val="Header Char"/>
    <w:basedOn w:val="DefaultParagraphFont"/>
    <w:link w:val="Header"/>
    <w:rsid w:val="00886EE7"/>
    <w:rPr>
      <w:sz w:val="24"/>
      <w:szCs w:val="24"/>
    </w:rPr>
  </w:style>
  <w:style w:type="paragraph" w:styleId="Footer">
    <w:name w:val="footer"/>
    <w:basedOn w:val="Normal"/>
    <w:link w:val="FooterChar"/>
    <w:uiPriority w:val="99"/>
    <w:unhideWhenUsed/>
    <w:rsid w:val="00886EE7"/>
    <w:pPr>
      <w:tabs>
        <w:tab w:val="center" w:pos="4680"/>
        <w:tab w:val="right" w:pos="9360"/>
      </w:tabs>
    </w:pPr>
  </w:style>
  <w:style w:type="character" w:customStyle="1" w:styleId="FooterChar">
    <w:name w:val="Footer Char"/>
    <w:basedOn w:val="DefaultParagraphFont"/>
    <w:link w:val="Footer"/>
    <w:uiPriority w:val="99"/>
    <w:rsid w:val="00886EE7"/>
    <w:rPr>
      <w:sz w:val="24"/>
      <w:szCs w:val="24"/>
    </w:rPr>
  </w:style>
  <w:style w:type="paragraph" w:customStyle="1" w:styleId="indent-2">
    <w:name w:val="indent-2"/>
    <w:basedOn w:val="Normal"/>
    <w:rsid w:val="00E40E16"/>
    <w:pPr>
      <w:spacing w:before="100" w:beforeAutospacing="1" w:after="100" w:afterAutospacing="1"/>
    </w:pPr>
  </w:style>
  <w:style w:type="character" w:customStyle="1" w:styleId="paragraph-hierarchy">
    <w:name w:val="paragraph-hierarchy"/>
    <w:basedOn w:val="DefaultParagraphFont"/>
    <w:rsid w:val="00E40E16"/>
  </w:style>
  <w:style w:type="character" w:customStyle="1" w:styleId="paren">
    <w:name w:val="paren"/>
    <w:basedOn w:val="DefaultParagraphFont"/>
    <w:rsid w:val="00E40E16"/>
  </w:style>
  <w:style w:type="paragraph" w:styleId="Revision">
    <w:name w:val="Revision"/>
    <w:hidden/>
    <w:uiPriority w:val="99"/>
    <w:semiHidden/>
    <w:rsid w:val="00116C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852764">
      <w:bodyDiv w:val="1"/>
      <w:marLeft w:val="0"/>
      <w:marRight w:val="0"/>
      <w:marTop w:val="0"/>
      <w:marBottom w:val="0"/>
      <w:divBdr>
        <w:top w:val="none" w:sz="0" w:space="0" w:color="auto"/>
        <w:left w:val="none" w:sz="0" w:space="0" w:color="auto"/>
        <w:bottom w:val="none" w:sz="0" w:space="0" w:color="auto"/>
        <w:right w:val="none" w:sz="0" w:space="0" w:color="auto"/>
      </w:divBdr>
    </w:div>
    <w:div w:id="854272299">
      <w:bodyDiv w:val="1"/>
      <w:marLeft w:val="0"/>
      <w:marRight w:val="0"/>
      <w:marTop w:val="0"/>
      <w:marBottom w:val="0"/>
      <w:divBdr>
        <w:top w:val="none" w:sz="0" w:space="0" w:color="auto"/>
        <w:left w:val="none" w:sz="0" w:space="0" w:color="auto"/>
        <w:bottom w:val="none" w:sz="0" w:space="0" w:color="auto"/>
        <w:right w:val="none" w:sz="0" w:space="0" w:color="auto"/>
      </w:divBdr>
    </w:div>
    <w:div w:id="1920944089">
      <w:bodyDiv w:val="1"/>
      <w:marLeft w:val="0"/>
      <w:marRight w:val="0"/>
      <w:marTop w:val="0"/>
      <w:marBottom w:val="0"/>
      <w:divBdr>
        <w:top w:val="none" w:sz="0" w:space="0" w:color="auto"/>
        <w:left w:val="none" w:sz="0" w:space="0" w:color="auto"/>
        <w:bottom w:val="none" w:sz="0" w:space="0" w:color="auto"/>
        <w:right w:val="none" w:sz="0" w:space="0" w:color="auto"/>
      </w:divBdr>
      <w:divsChild>
        <w:div w:id="1192180589">
          <w:marLeft w:val="0"/>
          <w:marRight w:val="0"/>
          <w:marTop w:val="0"/>
          <w:marBottom w:val="0"/>
          <w:divBdr>
            <w:top w:val="none" w:sz="0" w:space="0" w:color="auto"/>
            <w:left w:val="none" w:sz="0" w:space="0" w:color="auto"/>
            <w:bottom w:val="none" w:sz="0" w:space="0" w:color="auto"/>
            <w:right w:val="none" w:sz="0" w:space="0" w:color="auto"/>
          </w:divBdr>
        </w:div>
        <w:div w:id="1760248588">
          <w:marLeft w:val="0"/>
          <w:marRight w:val="0"/>
          <w:marTop w:val="0"/>
          <w:marBottom w:val="0"/>
          <w:divBdr>
            <w:top w:val="none" w:sz="0" w:space="0" w:color="auto"/>
            <w:left w:val="none" w:sz="0" w:space="0" w:color="auto"/>
            <w:bottom w:val="none" w:sz="0" w:space="0" w:color="auto"/>
            <w:right w:val="none" w:sz="0" w:space="0" w:color="auto"/>
          </w:divBdr>
        </w:div>
        <w:div w:id="1045908681">
          <w:marLeft w:val="0"/>
          <w:marRight w:val="0"/>
          <w:marTop w:val="0"/>
          <w:marBottom w:val="0"/>
          <w:divBdr>
            <w:top w:val="none" w:sz="0" w:space="0" w:color="auto"/>
            <w:left w:val="none" w:sz="0" w:space="0" w:color="auto"/>
            <w:bottom w:val="none" w:sz="0" w:space="0" w:color="auto"/>
            <w:right w:val="none" w:sz="0" w:space="0" w:color="auto"/>
          </w:divBdr>
        </w:div>
        <w:div w:id="1376584652">
          <w:marLeft w:val="0"/>
          <w:marRight w:val="0"/>
          <w:marTop w:val="0"/>
          <w:marBottom w:val="0"/>
          <w:divBdr>
            <w:top w:val="none" w:sz="0" w:space="0" w:color="auto"/>
            <w:left w:val="none" w:sz="0" w:space="0" w:color="auto"/>
            <w:bottom w:val="none" w:sz="0" w:space="0" w:color="auto"/>
            <w:right w:val="none" w:sz="0" w:space="0" w:color="auto"/>
          </w:divBdr>
        </w:div>
        <w:div w:id="616722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idot.illinois.gov/content/dam/soi/en/web/idot/documents/transportation-system/reports/safety/itrcc/trcc-memorandum-of-understanding.pdf" TargetMode="External"/><Relationship Id="rId26" Type="http://schemas.openxmlformats.org/officeDocument/2006/relationships/hyperlink" Target="mailto:DOT.TRCC@illinois.gov" TargetMode="External"/><Relationship Id="rId39" Type="http://schemas.openxmlformats.org/officeDocument/2006/relationships/hyperlink" Target="mailto:DOT.TSgrants@illinois.gov" TargetMode="External"/><Relationship Id="rId3" Type="http://schemas.openxmlformats.org/officeDocument/2006/relationships/customXml" Target="../customXml/item3.xml"/><Relationship Id="rId21" Type="http://schemas.openxmlformats.org/officeDocument/2006/relationships/hyperlink" Target="https://www.govinfo.gov/content/pkg/USCODE-2020-title23/pdf/USCODE-2020-title23-chap4-sec405.pdf" TargetMode="External"/><Relationship Id="rId34" Type="http://schemas.openxmlformats.org/officeDocument/2006/relationships/hyperlink" Target="https://www.ecfr.gov/current/title-23/chapter-III/part-1300/subpart-C/section-1300.22"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dot.illinois.gov/content/dam/soi/en/web/idot/documents/transportation-system/reports/safety/itrcc/illinois-trcc-charter-2025.pdf" TargetMode="External"/><Relationship Id="rId17" Type="http://schemas.openxmlformats.org/officeDocument/2006/relationships/hyperlink" Target="https://idot.illinois.gov/content/dam/soi/en/web/idot/documents/transportation-system/reports/safety/itrcc/illinois-trcc-charter-2025.pdf" TargetMode="External"/><Relationship Id="rId25" Type="http://schemas.openxmlformats.org/officeDocument/2006/relationships/hyperlink" Target="mailto:DOT.TRCC@Illinois.gov" TargetMode="External"/><Relationship Id="rId33" Type="http://schemas.openxmlformats.org/officeDocument/2006/relationships/hyperlink" Target="https://www.ecfr.gov/current/title-23/chapter-II/subchapter-A/part-1200/subpart-C/section-1200.22" TargetMode="External"/><Relationship Id="rId38" Type="http://schemas.openxmlformats.org/officeDocument/2006/relationships/hyperlink" Target="https://www.ecfr.gov/current/title-23/chapter-II/subchapter-A/part-1200/subpart-C/section-1200.22"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ecfr.gov/current/title-23/chapter-II/subchapter-A/part-1200/subpart-C/section-1200.22" TargetMode="External"/><Relationship Id="rId29" Type="http://schemas.openxmlformats.org/officeDocument/2006/relationships/hyperlink" Target="https://www.ecfr.gov/current/title-23/chapter-III/part-1300/subpart-C/section-1300.2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cfr.gov/current/title-23/chapter-II/subchapter-A/part-1200/subpart-C/section-1200.22" TargetMode="External"/><Relationship Id="rId32" Type="http://schemas.openxmlformats.org/officeDocument/2006/relationships/hyperlink" Target="https://www.ecfr.gov/current/title-23/chapter-III/part-1300/subpart-C/section-1300.22" TargetMode="External"/><Relationship Id="rId37" Type="http://schemas.openxmlformats.org/officeDocument/2006/relationships/hyperlink" Target="https://www.ecfr.gov/current/title-23/chapter-III/part-1300/subpart-C/section-1300.22"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ecfr.gov/current/title-23/chapter-II/subchapter-A/part-1200/subpart-C/section-1200.22" TargetMode="External"/><Relationship Id="rId28" Type="http://schemas.openxmlformats.org/officeDocument/2006/relationships/hyperlink" Target="https://www.ecfr.gov/current/title-23/chapter-II/subchapter-A/part-1200/subpart-C/section-1200.22" TargetMode="External"/><Relationship Id="rId36" Type="http://schemas.openxmlformats.org/officeDocument/2006/relationships/hyperlink" Target="https://www.govinfo.gov/content/pkg/USCODE-2020-title23/pdf/USCODE-2020-title23-chap4-sec405.pdf" TargetMode="External"/><Relationship Id="rId10" Type="http://schemas.openxmlformats.org/officeDocument/2006/relationships/endnotes" Target="endnotes.xml"/><Relationship Id="rId19" Type="http://schemas.openxmlformats.org/officeDocument/2006/relationships/hyperlink" Target="https://www.ecfr.gov/current/title-23/chapter-III/part-1300/subpart-A/section-1300.4" TargetMode="External"/><Relationship Id="rId31" Type="http://schemas.openxmlformats.org/officeDocument/2006/relationships/hyperlink" Target="https://www.ecfr.gov/current/title-23/chapter-II/subchapter-A/part-1200/subpart-C/section-1200.22"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ecfr.gov/current/title-23/chapter-II/subchapter-A/part-1200/subpart-C/section-1200.22" TargetMode="External"/><Relationship Id="rId27" Type="http://schemas.openxmlformats.org/officeDocument/2006/relationships/hyperlink" Target="https://www.govinfo.gov/content/pkg/USCODE-2020-title23/pdf/USCODE-2020-title23-chap4-sec405.pdf" TargetMode="External"/><Relationship Id="rId30" Type="http://schemas.openxmlformats.org/officeDocument/2006/relationships/hyperlink" Target="https://www.ilga.gov/legislation/ilcs/ilcs3.asp?ActID=84&amp;ChapterID=2" TargetMode="External"/><Relationship Id="rId35" Type="http://schemas.openxmlformats.org/officeDocument/2006/relationships/hyperlink" Target="https://www.govinfo.gov/content/pkg/USCODE-2020-title23/pdf/USCODE-2020-title23-chap4-sec405.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e963995-2476-4003-90b9-dd28f8ee26fe" xsi:nil="true"/>
    <lcf76f155ced4ddcb4097134ff3c332f xmlns="eed1c6dd-e0c0-4c09-a491-0b52034e33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8B49F0BCEE7349901F0AE40A1C1C91" ma:contentTypeVersion="15" ma:contentTypeDescription="Create a new document." ma:contentTypeScope="" ma:versionID="06d61934e0d5c7123f8f6c0e8fddfd81">
  <xsd:schema xmlns:xsd="http://www.w3.org/2001/XMLSchema" xmlns:xs="http://www.w3.org/2001/XMLSchema" xmlns:p="http://schemas.microsoft.com/office/2006/metadata/properties" xmlns:ns2="eed1c6dd-e0c0-4c09-a491-0b52034e33fa" xmlns:ns3="2e963995-2476-4003-90b9-dd28f8ee26fe" targetNamespace="http://schemas.microsoft.com/office/2006/metadata/properties" ma:root="true" ma:fieldsID="e9b09a994c59ead46f67f6fa406a9490" ns2:_="" ns3:_="">
    <xsd:import namespace="eed1c6dd-e0c0-4c09-a491-0b52034e33fa"/>
    <xsd:import namespace="2e963995-2476-4003-90b9-dd28f8ee2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c6dd-e0c0-4c09-a491-0b52034e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63995-2476-4003-90b9-dd28f8ee2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f97cf1-73b9-4166-a706-8315b77dc983}" ma:internalName="TaxCatchAll" ma:showField="CatchAllData" ma:web="2e963995-2476-4003-90b9-dd28f8ee2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0E109-9DB4-47CF-A8EB-184592738FCB}">
  <ds:schemaRefs>
    <ds:schemaRef ds:uri="http://schemas.microsoft.com/sharepoint/v3/contenttype/forms"/>
  </ds:schemaRefs>
</ds:datastoreItem>
</file>

<file path=customXml/itemProps2.xml><?xml version="1.0" encoding="utf-8"?>
<ds:datastoreItem xmlns:ds="http://schemas.openxmlformats.org/officeDocument/2006/customXml" ds:itemID="{F7F19A14-4678-4A07-B039-D785BF5688D8}">
  <ds:schemaRefs>
    <ds:schemaRef ds:uri="http://schemas.openxmlformats.org/officeDocument/2006/bibliography"/>
  </ds:schemaRefs>
</ds:datastoreItem>
</file>

<file path=customXml/itemProps3.xml><?xml version="1.0" encoding="utf-8"?>
<ds:datastoreItem xmlns:ds="http://schemas.openxmlformats.org/officeDocument/2006/customXml" ds:itemID="{0442E83E-0C6A-4D3C-BB11-218E02F4423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963995-2476-4003-90b9-dd28f8ee26fe"/>
    <ds:schemaRef ds:uri="eed1c6dd-e0c0-4c09-a491-0b52034e33fa"/>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E067FD2-E5D8-48FB-AC36-5864E61F5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c6dd-e0c0-4c09-a491-0b52034e33fa"/>
    <ds:schemaRef ds:uri="2e963995-2476-4003-90b9-dd28f8ee2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15</Pages>
  <Words>5160</Words>
  <Characters>31768</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John</dc:creator>
  <cp:keywords/>
  <dc:description/>
  <cp:lastModifiedBy>Grafelman, Jennifer R</cp:lastModifiedBy>
  <cp:revision>7</cp:revision>
  <cp:lastPrinted>2023-04-10T13:00:00Z</cp:lastPrinted>
  <dcterms:created xsi:type="dcterms:W3CDTF">2026-05-19T15:49:00Z</dcterms:created>
  <dcterms:modified xsi:type="dcterms:W3CDTF">2026-05-21T17:08:00Z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0x010100A28B49F0BCEE7349901F0AE40A1C1C91</vt:lpwstr>
  </property>
  <property fmtid="{D5CDD505-2E9C-101B-9397-08002B2CF9AE}" pid="3" name="MediaServiceImageTags">
    <vt:lpwstr/>
  </property>
  <property fmtid="{D5CDD505-2E9C-101B-9397-08002B2CF9AE}" pid="4" name="GrammarlyDocumentId">
    <vt:lpwstr>a76b82fe-b1f0-49f3-bd9a-90cb481ad623</vt:lpwstr>
  </property>
</Properties>
</file>